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825DE" w14:textId="0D3A807F" w:rsidR="00985CD4" w:rsidRPr="008E715B" w:rsidRDefault="0042122A" w:rsidP="009A20CA">
      <w:pPr>
        <w:ind w:left="1440" w:firstLine="720"/>
        <w:rPr>
          <w:rFonts w:asciiTheme="majorHAnsi" w:hAnsiTheme="majorHAnsi"/>
          <w:b/>
          <w:sz w:val="28"/>
          <w:szCs w:val="22"/>
        </w:rPr>
      </w:pPr>
      <w:r>
        <w:rPr>
          <w:rFonts w:asciiTheme="majorHAnsi" w:hAnsiTheme="majorHAnsi"/>
          <w:noProof/>
        </w:rPr>
        <w:drawing>
          <wp:anchor distT="0" distB="0" distL="114300" distR="114300" simplePos="0" relativeHeight="251658240" behindDoc="0" locked="0" layoutInCell="1" allowOverlap="1" wp14:anchorId="363F5E05" wp14:editId="3AD69D79">
            <wp:simplePos x="0" y="0"/>
            <wp:positionH relativeFrom="column">
              <wp:posOffset>78238</wp:posOffset>
            </wp:positionH>
            <wp:positionV relativeFrom="paragraph">
              <wp:posOffset>-682625</wp:posOffset>
            </wp:positionV>
            <wp:extent cx="1041400" cy="1244600"/>
            <wp:effectExtent l="0" t="0" r="6350" b="0"/>
            <wp:wrapNone/>
            <wp:docPr id="2" name="Picture 2" descr="C:\Users\Rusty.Hohlt\AppData\Local\Microsoft\Windows\Temporary Internet Files\Content.Outlook\T5GZEXXM\LGEG vert 4 by 5 at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ty.Hohlt\AppData\Local\Microsoft\Windows\Temporary Internet Files\Content.Outlook\T5GZEXXM\LGEG vert 4 by 5 at 300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6EE">
        <w:rPr>
          <w:rFonts w:asciiTheme="majorHAnsi" w:hAnsiTheme="majorHAnsi"/>
          <w:b/>
          <w:sz w:val="28"/>
          <w:szCs w:val="22"/>
        </w:rPr>
        <w:t>20</w:t>
      </w:r>
      <w:r w:rsidR="001F26EE" w:rsidRPr="008E715B">
        <w:rPr>
          <w:rFonts w:asciiTheme="majorHAnsi" w:hAnsiTheme="majorHAnsi"/>
          <w:b/>
          <w:sz w:val="28"/>
          <w:szCs w:val="22"/>
        </w:rPr>
        <w:t>1</w:t>
      </w:r>
      <w:r w:rsidR="008E715B" w:rsidRPr="008E715B">
        <w:rPr>
          <w:rFonts w:asciiTheme="majorHAnsi" w:hAnsiTheme="majorHAnsi"/>
          <w:b/>
          <w:sz w:val="28"/>
          <w:szCs w:val="22"/>
        </w:rPr>
        <w:t>5</w:t>
      </w:r>
      <w:r w:rsidR="001F26EE" w:rsidRPr="008E715B">
        <w:rPr>
          <w:rFonts w:asciiTheme="majorHAnsi" w:hAnsiTheme="majorHAnsi"/>
          <w:b/>
          <w:sz w:val="28"/>
          <w:szCs w:val="22"/>
        </w:rPr>
        <w:t xml:space="preserve"> </w:t>
      </w:r>
      <w:r w:rsidR="001F26EE" w:rsidRPr="008E715B">
        <w:rPr>
          <w:rFonts w:asciiTheme="majorHAnsi" w:hAnsiTheme="majorHAnsi"/>
          <w:b/>
          <w:i/>
          <w:sz w:val="28"/>
          <w:szCs w:val="22"/>
        </w:rPr>
        <w:t>(insert)</w:t>
      </w:r>
      <w:r w:rsidR="009A20CA" w:rsidRPr="008E715B">
        <w:rPr>
          <w:rFonts w:asciiTheme="majorHAnsi" w:hAnsiTheme="majorHAnsi"/>
          <w:b/>
          <w:sz w:val="28"/>
          <w:szCs w:val="22"/>
        </w:rPr>
        <w:t xml:space="preserve"> County </w:t>
      </w:r>
      <w:r w:rsidRPr="0042122A">
        <w:rPr>
          <w:rFonts w:asciiTheme="majorHAnsi" w:hAnsiTheme="majorHAnsi"/>
          <w:b/>
          <w:sz w:val="28"/>
        </w:rPr>
        <w:t xml:space="preserve">Learn, Grow, </w:t>
      </w:r>
      <w:proofErr w:type="gramStart"/>
      <w:r w:rsidRPr="0042122A">
        <w:rPr>
          <w:rFonts w:asciiTheme="majorHAnsi" w:hAnsiTheme="majorHAnsi"/>
          <w:b/>
          <w:sz w:val="28"/>
        </w:rPr>
        <w:t>Eat</w:t>
      </w:r>
      <w:proofErr w:type="gramEnd"/>
      <w:r w:rsidRPr="0042122A">
        <w:rPr>
          <w:rFonts w:asciiTheme="majorHAnsi" w:hAnsiTheme="majorHAnsi"/>
          <w:b/>
          <w:sz w:val="28"/>
        </w:rPr>
        <w:t xml:space="preserve"> &amp; GO!</w:t>
      </w:r>
    </w:p>
    <w:p w14:paraId="67F255F1" w14:textId="717BC9A6" w:rsidR="009A20CA" w:rsidRPr="008E715B" w:rsidRDefault="009A20CA" w:rsidP="009A20CA">
      <w:pPr>
        <w:ind w:left="1440" w:firstLine="720"/>
        <w:rPr>
          <w:rFonts w:asciiTheme="majorHAnsi" w:hAnsiTheme="majorHAnsi"/>
          <w:b/>
          <w:i/>
          <w:szCs w:val="22"/>
        </w:rPr>
      </w:pPr>
      <w:r w:rsidRPr="008E715B">
        <w:rPr>
          <w:rFonts w:asciiTheme="majorHAnsi" w:hAnsiTheme="majorHAnsi"/>
          <w:b/>
          <w:i/>
          <w:szCs w:val="22"/>
        </w:rPr>
        <w:t xml:space="preserve">Agent Name, Agent Position, </w:t>
      </w:r>
    </w:p>
    <w:p w14:paraId="34A322D3" w14:textId="2AB7D023" w:rsidR="009A20CA" w:rsidRPr="001F26EE" w:rsidRDefault="009A20CA" w:rsidP="009A20CA">
      <w:pPr>
        <w:ind w:left="1440" w:firstLine="720"/>
        <w:rPr>
          <w:rFonts w:asciiTheme="majorHAnsi" w:hAnsiTheme="majorHAnsi"/>
          <w:b/>
          <w:i/>
          <w:szCs w:val="22"/>
        </w:rPr>
      </w:pPr>
      <w:r w:rsidRPr="008E715B">
        <w:rPr>
          <w:rFonts w:asciiTheme="majorHAnsi" w:hAnsiTheme="majorHAnsi"/>
          <w:b/>
          <w:i/>
          <w:szCs w:val="22"/>
        </w:rPr>
        <w:t>_______ County</w:t>
      </w:r>
    </w:p>
    <w:p w14:paraId="59FAFA31" w14:textId="77777777" w:rsidR="009A20CA" w:rsidRPr="001F26EE" w:rsidRDefault="009A20CA" w:rsidP="009A20CA">
      <w:pPr>
        <w:rPr>
          <w:rFonts w:asciiTheme="majorHAnsi" w:hAnsiTheme="majorHAnsi"/>
          <w:sz w:val="22"/>
          <w:szCs w:val="22"/>
        </w:rPr>
      </w:pPr>
    </w:p>
    <w:p w14:paraId="080108B6" w14:textId="4EC3B0B1" w:rsidR="009A20CA" w:rsidRPr="008E715B" w:rsidRDefault="008E715B" w:rsidP="008E715B">
      <w:pPr>
        <w:jc w:val="center"/>
        <w:rPr>
          <w:rFonts w:asciiTheme="majorHAnsi" w:hAnsiTheme="majorHAnsi"/>
          <w:b/>
          <w:i/>
          <w:sz w:val="22"/>
          <w:szCs w:val="22"/>
        </w:rPr>
      </w:pPr>
      <w:r w:rsidRPr="008E715B">
        <w:rPr>
          <w:rFonts w:asciiTheme="majorHAnsi" w:hAnsiTheme="majorHAnsi"/>
          <w:b/>
          <w:i/>
          <w:sz w:val="22"/>
          <w:szCs w:val="22"/>
        </w:rPr>
        <w:t xml:space="preserve">An interdisciplinary approach to reducing child obesity through the </w:t>
      </w:r>
      <w:r w:rsidR="0042122A" w:rsidRPr="0042122A">
        <w:rPr>
          <w:rFonts w:asciiTheme="majorHAnsi" w:hAnsiTheme="majorHAnsi"/>
          <w:b/>
          <w:sz w:val="22"/>
        </w:rPr>
        <w:t>Learn, Grow, Eat &amp; GO!</w:t>
      </w:r>
      <w:r w:rsidR="0042122A" w:rsidRPr="0042122A">
        <w:rPr>
          <w:sz w:val="22"/>
        </w:rPr>
        <w:t xml:space="preserve"> </w:t>
      </w:r>
      <w:proofErr w:type="gramStart"/>
      <w:r w:rsidR="009A20CA" w:rsidRPr="008E715B">
        <w:rPr>
          <w:rFonts w:asciiTheme="majorHAnsi" w:hAnsiTheme="majorHAnsi"/>
          <w:b/>
          <w:i/>
          <w:sz w:val="22"/>
          <w:szCs w:val="22"/>
        </w:rPr>
        <w:t>curriculum</w:t>
      </w:r>
      <w:proofErr w:type="gramEnd"/>
      <w:r w:rsidR="009A20CA" w:rsidRPr="008E715B">
        <w:rPr>
          <w:rFonts w:asciiTheme="majorHAnsi" w:hAnsiTheme="majorHAnsi"/>
          <w:b/>
          <w:i/>
          <w:sz w:val="22"/>
          <w:szCs w:val="22"/>
        </w:rPr>
        <w:t xml:space="preserve"> (a modification/revision of the Junior Master Gardener “Nutrition in the Garden”), Walk Across Texas, and the Coordinated Approach to Child Health program.</w:t>
      </w:r>
    </w:p>
    <w:p w14:paraId="330FF5A4" w14:textId="77777777" w:rsidR="001F26EE" w:rsidRPr="001F26EE" w:rsidRDefault="001F26EE" w:rsidP="009A20CA">
      <w:pPr>
        <w:rPr>
          <w:rFonts w:asciiTheme="majorHAnsi" w:hAnsiTheme="majorHAnsi"/>
          <w:sz w:val="22"/>
          <w:szCs w:val="22"/>
        </w:rPr>
      </w:pPr>
    </w:p>
    <w:p w14:paraId="2BADBFC1" w14:textId="77777777" w:rsidR="00487F41" w:rsidRDefault="00487F41" w:rsidP="009A20CA">
      <w:pPr>
        <w:rPr>
          <w:rFonts w:asciiTheme="majorHAnsi" w:hAnsiTheme="majorHAnsi"/>
          <w:b/>
          <w:bCs/>
          <w:color w:val="632423" w:themeColor="accent2" w:themeShade="80"/>
          <w:sz w:val="28"/>
          <w:szCs w:val="22"/>
        </w:rPr>
      </w:pPr>
      <w:r>
        <w:rPr>
          <w:rFonts w:asciiTheme="majorHAnsi" w:hAnsiTheme="majorHAnsi"/>
          <w:b/>
          <w:bCs/>
          <w:color w:val="632423" w:themeColor="accent2" w:themeShade="80"/>
          <w:sz w:val="28"/>
          <w:szCs w:val="22"/>
        </w:rPr>
        <w:t>Relevance</w:t>
      </w:r>
    </w:p>
    <w:p w14:paraId="4F257C2D" w14:textId="43A21CBD" w:rsidR="009A20CA" w:rsidRPr="001F26EE" w:rsidRDefault="009A20CA" w:rsidP="009A20CA">
      <w:pPr>
        <w:rPr>
          <w:rFonts w:asciiTheme="majorHAnsi" w:hAnsiTheme="majorHAnsi"/>
          <w:sz w:val="22"/>
          <w:szCs w:val="22"/>
        </w:rPr>
      </w:pPr>
      <w:r w:rsidRPr="001F26EE">
        <w:rPr>
          <w:rFonts w:asciiTheme="majorHAnsi" w:hAnsiTheme="majorHAnsi"/>
          <w:sz w:val="22"/>
          <w:szCs w:val="22"/>
        </w:rPr>
        <w:t>The high prevalence of childhood obesity in Texas is cause for concern because it is linked to negative health consequences for children and their families. Schools are uniquely positioned to have a positive impact on children’s knowledge and behaviors associated with obesity. For example, vegetable exposure plus school gardening has been shown to improve consumption of fruits and vegetables. Adding more frequent and more vigorous physical activities during school has been shown to improve student fitness and weight. The home environment is also an important influence on a child’s eating and activity behaviors. The greater the frequency of vegetable consumption and physical activity by parents, the greater the consumption of these foods and exercise by their children. With child obesity rates among low-income children in Texas ranging from 10% to over 20%, engaging schools and families in prevention efforts is critical.</w:t>
      </w:r>
    </w:p>
    <w:p w14:paraId="54C4BE8F" w14:textId="77777777" w:rsidR="009A20CA" w:rsidRPr="001F26EE" w:rsidRDefault="009A20CA" w:rsidP="009A20CA">
      <w:pPr>
        <w:rPr>
          <w:rFonts w:asciiTheme="majorHAnsi" w:hAnsiTheme="majorHAnsi"/>
          <w:sz w:val="22"/>
          <w:szCs w:val="22"/>
        </w:rPr>
      </w:pPr>
      <w:r w:rsidRPr="001F26EE">
        <w:rPr>
          <w:rFonts w:asciiTheme="majorHAnsi" w:hAnsiTheme="majorHAnsi"/>
          <w:sz w:val="22"/>
          <w:szCs w:val="22"/>
        </w:rPr>
        <w:t xml:space="preserve"> </w:t>
      </w:r>
    </w:p>
    <w:p w14:paraId="5648C8C1" w14:textId="77777777" w:rsidR="00487F41" w:rsidRDefault="00487F41" w:rsidP="009A20CA">
      <w:pPr>
        <w:rPr>
          <w:rFonts w:asciiTheme="majorHAnsi" w:hAnsiTheme="majorHAnsi"/>
          <w:b/>
          <w:bCs/>
          <w:color w:val="632423" w:themeColor="accent2" w:themeShade="80"/>
          <w:sz w:val="28"/>
          <w:szCs w:val="22"/>
        </w:rPr>
      </w:pPr>
      <w:r>
        <w:rPr>
          <w:rFonts w:asciiTheme="majorHAnsi" w:hAnsiTheme="majorHAnsi"/>
          <w:b/>
          <w:bCs/>
          <w:color w:val="632423" w:themeColor="accent2" w:themeShade="80"/>
          <w:sz w:val="28"/>
          <w:szCs w:val="22"/>
        </w:rPr>
        <w:t>Response</w:t>
      </w:r>
    </w:p>
    <w:p w14:paraId="0EF7B564" w14:textId="3A3D4A97" w:rsidR="008E715B" w:rsidRPr="00A60047" w:rsidRDefault="008E715B" w:rsidP="008E715B">
      <w:pPr>
        <w:pStyle w:val="NoSpacing"/>
        <w:rPr>
          <w:rFonts w:asciiTheme="majorHAnsi" w:eastAsia="Calibri" w:hAnsiTheme="majorHAnsi"/>
        </w:rPr>
      </w:pPr>
      <w:proofErr w:type="gramStart"/>
      <w:r w:rsidRPr="00A60047">
        <w:rPr>
          <w:rFonts w:asciiTheme="majorHAnsi" w:eastAsia="Calibri" w:hAnsiTheme="majorHAnsi"/>
        </w:rPr>
        <w:t xml:space="preserve">The </w:t>
      </w:r>
      <w:r w:rsidR="0042122A" w:rsidRPr="0042122A">
        <w:rPr>
          <w:rFonts w:asciiTheme="majorHAnsi" w:hAnsiTheme="majorHAnsi"/>
        </w:rPr>
        <w:t>Learn</w:t>
      </w:r>
      <w:proofErr w:type="gramEnd"/>
      <w:r w:rsidR="0042122A" w:rsidRPr="0042122A">
        <w:rPr>
          <w:rFonts w:asciiTheme="majorHAnsi" w:hAnsiTheme="majorHAnsi"/>
        </w:rPr>
        <w:t>, Grow, Eat &amp; GO!</w:t>
      </w:r>
      <w:r w:rsidR="0042122A">
        <w:t xml:space="preserve"> </w:t>
      </w:r>
      <w:r w:rsidR="00A60047">
        <w:rPr>
          <w:rFonts w:asciiTheme="majorHAnsi" w:eastAsia="Calibri" w:hAnsiTheme="majorHAnsi"/>
        </w:rPr>
        <w:t>(LGEG)</w:t>
      </w:r>
      <w:r w:rsidRPr="00A60047">
        <w:rPr>
          <w:rFonts w:asciiTheme="majorHAnsi" w:eastAsia="Calibri" w:hAnsiTheme="majorHAnsi"/>
        </w:rPr>
        <w:t xml:space="preserve"> curriculum emphasizes science, math, language art/reading, social studies and health through effective learning activities with both the LGEG and WAT programs. </w:t>
      </w:r>
      <w:r w:rsidRPr="00A60047">
        <w:rPr>
          <w:rFonts w:asciiTheme="majorHAnsi" w:hAnsiTheme="majorHAnsi"/>
        </w:rPr>
        <w:t xml:space="preserve">The LGEG curriculum was designed to engage children and their families in school gardens, vegetable recipe tastings, </w:t>
      </w:r>
      <w:proofErr w:type="gramStart"/>
      <w:r w:rsidRPr="00A60047">
        <w:rPr>
          <w:rFonts w:asciiTheme="majorHAnsi" w:hAnsiTheme="majorHAnsi"/>
        </w:rPr>
        <w:t>classroom</w:t>
      </w:r>
      <w:proofErr w:type="gramEnd"/>
      <w:r w:rsidRPr="00A60047">
        <w:rPr>
          <w:rFonts w:asciiTheme="majorHAnsi" w:hAnsiTheme="majorHAnsi"/>
        </w:rPr>
        <w:t xml:space="preserve"> activities and take home family stories; therefore, t</w:t>
      </w:r>
      <w:r w:rsidRPr="00A60047">
        <w:rPr>
          <w:rFonts w:asciiTheme="majorHAnsi" w:eastAsia="Calibri" w:hAnsiTheme="majorHAnsi"/>
        </w:rPr>
        <w:t>he curriculum includes:</w:t>
      </w:r>
    </w:p>
    <w:p w14:paraId="7982963E" w14:textId="77777777" w:rsidR="00E451D0" w:rsidRDefault="00E451D0" w:rsidP="00E451D0">
      <w:pPr>
        <w:pStyle w:val="NoSpacing"/>
        <w:numPr>
          <w:ilvl w:val="0"/>
          <w:numId w:val="14"/>
        </w:numPr>
        <w:rPr>
          <w:rFonts w:asciiTheme="majorHAnsi" w:hAnsiTheme="majorHAnsi"/>
          <w:szCs w:val="20"/>
        </w:rPr>
      </w:pPr>
      <w:r w:rsidRPr="00E451D0">
        <w:rPr>
          <w:rFonts w:asciiTheme="majorHAnsi" w:hAnsiTheme="majorHAnsi"/>
          <w:szCs w:val="20"/>
        </w:rPr>
        <w:t>Classroom raised bed or container garden</w:t>
      </w:r>
    </w:p>
    <w:p w14:paraId="4723B609" w14:textId="21CAB433" w:rsidR="00E451D0" w:rsidRPr="00E451D0" w:rsidRDefault="00E451D0" w:rsidP="00E451D0">
      <w:pPr>
        <w:pStyle w:val="NoSpacing"/>
        <w:numPr>
          <w:ilvl w:val="0"/>
          <w:numId w:val="14"/>
        </w:numPr>
        <w:rPr>
          <w:rFonts w:asciiTheme="majorHAnsi" w:hAnsiTheme="majorHAnsi"/>
          <w:szCs w:val="20"/>
        </w:rPr>
      </w:pPr>
      <w:r w:rsidRPr="00E451D0">
        <w:rPr>
          <w:rFonts w:asciiTheme="majorHAnsi" w:hAnsiTheme="majorHAnsi"/>
          <w:szCs w:val="20"/>
        </w:rPr>
        <w:t>Classroom vegetable tastings and food demonstrations</w:t>
      </w:r>
    </w:p>
    <w:p w14:paraId="400B43FF" w14:textId="77777777" w:rsidR="00E451D0" w:rsidRPr="00E451D0" w:rsidRDefault="00E451D0" w:rsidP="00E451D0">
      <w:pPr>
        <w:pStyle w:val="NoSpacing"/>
        <w:numPr>
          <w:ilvl w:val="0"/>
          <w:numId w:val="14"/>
        </w:numPr>
        <w:rPr>
          <w:rFonts w:asciiTheme="majorHAnsi" w:hAnsiTheme="majorHAnsi"/>
          <w:szCs w:val="20"/>
        </w:rPr>
      </w:pPr>
      <w:r w:rsidRPr="00E451D0">
        <w:rPr>
          <w:rFonts w:asciiTheme="majorHAnsi" w:hAnsiTheme="majorHAnsi"/>
          <w:szCs w:val="20"/>
        </w:rPr>
        <w:t>Family stories for students to take home</w:t>
      </w:r>
    </w:p>
    <w:p w14:paraId="0B3C677B" w14:textId="77777777" w:rsidR="00E451D0" w:rsidRPr="00E451D0" w:rsidRDefault="00E451D0" w:rsidP="00E451D0">
      <w:pPr>
        <w:pStyle w:val="NoSpacing"/>
        <w:numPr>
          <w:ilvl w:val="0"/>
          <w:numId w:val="14"/>
        </w:numPr>
        <w:rPr>
          <w:rFonts w:asciiTheme="majorHAnsi" w:hAnsiTheme="majorHAnsi"/>
          <w:szCs w:val="20"/>
        </w:rPr>
      </w:pPr>
      <w:r w:rsidRPr="00E451D0">
        <w:rPr>
          <w:rFonts w:asciiTheme="majorHAnsi" w:hAnsiTheme="majorHAnsi"/>
          <w:szCs w:val="20"/>
        </w:rPr>
        <w:t>Option for the students to become LGEG certified through the JMG program</w:t>
      </w:r>
    </w:p>
    <w:p w14:paraId="275A84FE" w14:textId="77777777" w:rsidR="00E451D0" w:rsidRPr="00E451D0" w:rsidRDefault="00E451D0" w:rsidP="00E451D0">
      <w:pPr>
        <w:pStyle w:val="NoSpacing"/>
        <w:numPr>
          <w:ilvl w:val="0"/>
          <w:numId w:val="15"/>
        </w:numPr>
        <w:rPr>
          <w:rFonts w:asciiTheme="majorHAnsi" w:hAnsiTheme="majorHAnsi"/>
          <w:szCs w:val="20"/>
        </w:rPr>
      </w:pPr>
      <w:r w:rsidRPr="00E451D0">
        <w:rPr>
          <w:rFonts w:asciiTheme="majorHAnsi" w:hAnsiTheme="majorHAnsi"/>
          <w:szCs w:val="20"/>
        </w:rPr>
        <w:t>Opportunities for “Growing Strong” section</w:t>
      </w:r>
    </w:p>
    <w:p w14:paraId="56ACDDA9" w14:textId="77777777" w:rsidR="00E451D0" w:rsidRPr="00E451D0" w:rsidRDefault="00E451D0" w:rsidP="00E451D0">
      <w:pPr>
        <w:pStyle w:val="NoSpacing"/>
        <w:numPr>
          <w:ilvl w:val="1"/>
          <w:numId w:val="15"/>
        </w:numPr>
        <w:rPr>
          <w:rFonts w:asciiTheme="majorHAnsi" w:hAnsiTheme="majorHAnsi"/>
          <w:szCs w:val="20"/>
        </w:rPr>
      </w:pPr>
      <w:r w:rsidRPr="00E451D0">
        <w:rPr>
          <w:rFonts w:asciiTheme="majorHAnsi" w:hAnsiTheme="majorHAnsi"/>
          <w:szCs w:val="20"/>
        </w:rPr>
        <w:t>Walk Across Texas online team enrollment</w:t>
      </w:r>
    </w:p>
    <w:p w14:paraId="40C090FC" w14:textId="77777777" w:rsidR="00E451D0" w:rsidRPr="00E451D0" w:rsidRDefault="00E451D0" w:rsidP="00E451D0">
      <w:pPr>
        <w:pStyle w:val="NoSpacing"/>
        <w:numPr>
          <w:ilvl w:val="1"/>
          <w:numId w:val="15"/>
        </w:numPr>
        <w:rPr>
          <w:rFonts w:asciiTheme="majorHAnsi" w:hAnsiTheme="majorHAnsi"/>
          <w:szCs w:val="20"/>
        </w:rPr>
      </w:pPr>
      <w:r w:rsidRPr="00E451D0">
        <w:rPr>
          <w:rFonts w:asciiTheme="majorHAnsi" w:hAnsiTheme="majorHAnsi"/>
          <w:szCs w:val="20"/>
        </w:rPr>
        <w:t>Family physical activity newsletters</w:t>
      </w:r>
    </w:p>
    <w:p w14:paraId="3686DF4D" w14:textId="77777777" w:rsidR="00E451D0" w:rsidRPr="00E451D0" w:rsidRDefault="00E451D0" w:rsidP="00E451D0">
      <w:pPr>
        <w:pStyle w:val="NoSpacing"/>
        <w:numPr>
          <w:ilvl w:val="1"/>
          <w:numId w:val="15"/>
        </w:numPr>
        <w:rPr>
          <w:rFonts w:asciiTheme="majorHAnsi" w:hAnsiTheme="majorHAnsi"/>
          <w:szCs w:val="20"/>
        </w:rPr>
      </w:pPr>
      <w:r w:rsidRPr="00E451D0">
        <w:rPr>
          <w:rFonts w:asciiTheme="majorHAnsi" w:hAnsiTheme="majorHAnsi"/>
          <w:szCs w:val="20"/>
        </w:rPr>
        <w:t>Family physical activity bonus miles</w:t>
      </w:r>
    </w:p>
    <w:p w14:paraId="6F3158F3" w14:textId="77777777" w:rsidR="00E451D0" w:rsidRPr="00E451D0" w:rsidRDefault="00E451D0" w:rsidP="00E451D0">
      <w:pPr>
        <w:pStyle w:val="NoSpacing"/>
        <w:numPr>
          <w:ilvl w:val="1"/>
          <w:numId w:val="15"/>
        </w:numPr>
        <w:rPr>
          <w:rFonts w:asciiTheme="majorHAnsi" w:hAnsiTheme="majorHAnsi"/>
          <w:szCs w:val="20"/>
        </w:rPr>
      </w:pPr>
      <w:r w:rsidRPr="00E451D0">
        <w:rPr>
          <w:rFonts w:asciiTheme="majorHAnsi" w:hAnsiTheme="majorHAnsi"/>
          <w:szCs w:val="20"/>
        </w:rPr>
        <w:t xml:space="preserve">Physical activity walking BINGO </w:t>
      </w:r>
    </w:p>
    <w:p w14:paraId="532E4329" w14:textId="77777777" w:rsidR="00E451D0" w:rsidRPr="00E451D0" w:rsidRDefault="00E451D0" w:rsidP="00E451D0">
      <w:pPr>
        <w:pStyle w:val="NoSpacing"/>
        <w:numPr>
          <w:ilvl w:val="1"/>
          <w:numId w:val="15"/>
        </w:numPr>
        <w:rPr>
          <w:rFonts w:asciiTheme="majorHAnsi" w:hAnsiTheme="majorHAnsi"/>
          <w:szCs w:val="20"/>
        </w:rPr>
      </w:pPr>
      <w:r w:rsidRPr="00E451D0">
        <w:rPr>
          <w:rFonts w:asciiTheme="majorHAnsi" w:hAnsiTheme="majorHAnsi"/>
          <w:szCs w:val="20"/>
        </w:rPr>
        <w:t>Classroom “physical activity breaks” related to school subjects</w:t>
      </w:r>
    </w:p>
    <w:p w14:paraId="1F4CB194" w14:textId="77777777" w:rsidR="008E715B" w:rsidRPr="00A60047" w:rsidRDefault="008E715B" w:rsidP="008E715B">
      <w:pPr>
        <w:pStyle w:val="NoSpacing"/>
        <w:ind w:left="720"/>
        <w:rPr>
          <w:rFonts w:asciiTheme="majorHAnsi" w:hAnsiTheme="majorHAnsi"/>
        </w:rPr>
      </w:pPr>
    </w:p>
    <w:p w14:paraId="75DA42EF" w14:textId="6B53019A" w:rsidR="008E715B" w:rsidRPr="00A60047" w:rsidRDefault="008E715B" w:rsidP="008E715B">
      <w:pPr>
        <w:pStyle w:val="NoSpacing"/>
        <w:rPr>
          <w:rFonts w:asciiTheme="majorHAnsi" w:hAnsiTheme="majorHAnsi"/>
        </w:rPr>
      </w:pPr>
      <w:r w:rsidRPr="00A60047">
        <w:rPr>
          <w:rFonts w:asciiTheme="majorHAnsi" w:hAnsiTheme="majorHAnsi"/>
        </w:rPr>
        <w:t>County agents partner</w:t>
      </w:r>
      <w:r w:rsidR="00A60047" w:rsidRPr="00A60047">
        <w:rPr>
          <w:rFonts w:asciiTheme="majorHAnsi" w:hAnsiTheme="majorHAnsi"/>
        </w:rPr>
        <w:t>ed</w:t>
      </w:r>
      <w:r w:rsidRPr="00A60047">
        <w:rPr>
          <w:rFonts w:asciiTheme="majorHAnsi" w:hAnsiTheme="majorHAnsi"/>
        </w:rPr>
        <w:t xml:space="preserve"> with</w:t>
      </w:r>
      <w:r w:rsidR="00A60047" w:rsidRPr="00A60047">
        <w:rPr>
          <w:rFonts w:asciiTheme="majorHAnsi" w:hAnsiTheme="majorHAnsi"/>
        </w:rPr>
        <w:t xml:space="preserve"> </w:t>
      </w:r>
      <w:r w:rsidR="00A60047" w:rsidRPr="00A60047">
        <w:rPr>
          <w:rFonts w:asciiTheme="majorHAnsi" w:hAnsiTheme="majorHAnsi"/>
          <w:b/>
          <w:i/>
        </w:rPr>
        <w:t>(insert appropriate partners like:</w:t>
      </w:r>
      <w:r w:rsidRPr="00A60047">
        <w:rPr>
          <w:rFonts w:asciiTheme="majorHAnsi" w:hAnsiTheme="majorHAnsi"/>
          <w:b/>
          <w:i/>
        </w:rPr>
        <w:t xml:space="preserve"> school districts, SHAC’s, elementary schools, afterschool centers, or summer programs</w:t>
      </w:r>
      <w:r w:rsidR="00A60047" w:rsidRPr="00A60047">
        <w:rPr>
          <w:rFonts w:asciiTheme="majorHAnsi" w:hAnsiTheme="majorHAnsi"/>
          <w:b/>
          <w:i/>
        </w:rPr>
        <w:t>)</w:t>
      </w:r>
      <w:r w:rsidRPr="00A60047">
        <w:rPr>
          <w:rFonts w:asciiTheme="majorHAnsi" w:hAnsiTheme="majorHAnsi"/>
        </w:rPr>
        <w:t xml:space="preserve"> to train </w:t>
      </w:r>
      <w:r w:rsidR="00A60047" w:rsidRPr="00A60047">
        <w:rPr>
          <w:rFonts w:asciiTheme="majorHAnsi" w:hAnsiTheme="majorHAnsi"/>
          <w:b/>
          <w:i/>
        </w:rPr>
        <w:t xml:space="preserve">(insert who was trained: </w:t>
      </w:r>
      <w:r w:rsidRPr="00A60047">
        <w:rPr>
          <w:rFonts w:asciiTheme="majorHAnsi" w:hAnsiTheme="majorHAnsi"/>
          <w:b/>
          <w:i/>
        </w:rPr>
        <w:t>teachers, school staff, and center staff</w:t>
      </w:r>
      <w:r w:rsidR="00A60047" w:rsidRPr="00A60047">
        <w:rPr>
          <w:rFonts w:asciiTheme="majorHAnsi" w:hAnsiTheme="majorHAnsi"/>
          <w:b/>
          <w:i/>
        </w:rPr>
        <w:t>)</w:t>
      </w:r>
      <w:r w:rsidRPr="00A60047">
        <w:rPr>
          <w:rFonts w:asciiTheme="majorHAnsi" w:hAnsiTheme="majorHAnsi"/>
        </w:rPr>
        <w:t xml:space="preserve"> on how-to implement </w:t>
      </w:r>
      <w:r w:rsidR="00A60047">
        <w:rPr>
          <w:rFonts w:asciiTheme="majorHAnsi" w:hAnsiTheme="majorHAnsi"/>
        </w:rPr>
        <w:t>LGEG</w:t>
      </w:r>
      <w:r w:rsidR="00A60047" w:rsidRPr="00A60047">
        <w:rPr>
          <w:rFonts w:asciiTheme="majorHAnsi" w:hAnsiTheme="majorHAnsi"/>
        </w:rPr>
        <w:t xml:space="preserve">. </w:t>
      </w:r>
      <w:r w:rsidRPr="00A60047">
        <w:rPr>
          <w:rFonts w:asciiTheme="majorHAnsi" w:hAnsiTheme="majorHAnsi"/>
        </w:rPr>
        <w:t xml:space="preserve"> </w:t>
      </w:r>
      <w:r w:rsidRPr="00A60047">
        <w:rPr>
          <w:rFonts w:asciiTheme="majorHAnsi" w:hAnsiTheme="majorHAnsi"/>
          <w:color w:val="000000"/>
        </w:rPr>
        <w:t xml:space="preserve">Volunteers </w:t>
      </w:r>
      <w:r w:rsidR="00A60047" w:rsidRPr="00A60047">
        <w:rPr>
          <w:rFonts w:asciiTheme="majorHAnsi" w:hAnsiTheme="majorHAnsi"/>
          <w:color w:val="000000"/>
        </w:rPr>
        <w:t>were also</w:t>
      </w:r>
      <w:r w:rsidRPr="00A60047">
        <w:rPr>
          <w:rFonts w:asciiTheme="majorHAnsi" w:hAnsiTheme="majorHAnsi"/>
          <w:color w:val="000000"/>
        </w:rPr>
        <w:t xml:space="preserve"> recruited and utilized to help implement the program</w:t>
      </w:r>
      <w:r w:rsidR="00A60047" w:rsidRPr="00A60047">
        <w:rPr>
          <w:rFonts w:asciiTheme="majorHAnsi" w:hAnsiTheme="majorHAnsi"/>
          <w:color w:val="000000"/>
        </w:rPr>
        <w:t xml:space="preserve"> by </w:t>
      </w:r>
      <w:r w:rsidR="00A60047" w:rsidRPr="00A60047">
        <w:rPr>
          <w:rFonts w:asciiTheme="majorHAnsi" w:hAnsiTheme="majorHAnsi"/>
          <w:b/>
          <w:i/>
          <w:color w:val="000000"/>
        </w:rPr>
        <w:t xml:space="preserve">(insert how volunteers and partners helped: </w:t>
      </w:r>
      <w:r w:rsidRPr="00A60047">
        <w:rPr>
          <w:rFonts w:asciiTheme="majorHAnsi" w:hAnsiTheme="majorHAnsi"/>
          <w:b/>
          <w:i/>
          <w:color w:val="000000"/>
        </w:rPr>
        <w:t xml:space="preserve"> provide incentives or educational programs, assist with programming and </w:t>
      </w:r>
      <w:r w:rsidRPr="00A60047">
        <w:rPr>
          <w:rFonts w:asciiTheme="majorHAnsi" w:hAnsiTheme="majorHAnsi"/>
          <w:b/>
          <w:i/>
          <w:color w:val="000000"/>
        </w:rPr>
        <w:lastRenderedPageBreak/>
        <w:t xml:space="preserve">implementation. </w:t>
      </w:r>
      <w:r w:rsidRPr="00A60047">
        <w:rPr>
          <w:rFonts w:asciiTheme="majorHAnsi" w:hAnsiTheme="majorHAnsi"/>
          <w:b/>
          <w:i/>
        </w:rPr>
        <w:t>Extension volunteer groups, like Master Gardeners and Master Wellness Volunteers, as well as school volunteers, can be trained and utilized for assisting with school gardens, food demonstrati</w:t>
      </w:r>
      <w:r w:rsidR="00A60047" w:rsidRPr="00A60047">
        <w:rPr>
          <w:rFonts w:asciiTheme="majorHAnsi" w:hAnsiTheme="majorHAnsi"/>
          <w:b/>
          <w:i/>
        </w:rPr>
        <w:t>ons, and curriculum activities.)</w:t>
      </w:r>
    </w:p>
    <w:p w14:paraId="0B063175" w14:textId="77777777" w:rsidR="008E715B" w:rsidRDefault="008E715B" w:rsidP="00A26012">
      <w:pPr>
        <w:rPr>
          <w:rFonts w:asciiTheme="majorHAnsi" w:hAnsiTheme="majorHAnsi"/>
          <w:b/>
          <w:color w:val="632423" w:themeColor="accent2" w:themeShade="80"/>
          <w:sz w:val="28"/>
        </w:rPr>
      </w:pPr>
    </w:p>
    <w:p w14:paraId="7886D59A" w14:textId="13AD7BE7" w:rsidR="009A20CA" w:rsidRPr="00487F41" w:rsidRDefault="008E3844" w:rsidP="00A26012">
      <w:pPr>
        <w:rPr>
          <w:rFonts w:asciiTheme="majorHAnsi" w:hAnsiTheme="majorHAnsi"/>
          <w:b/>
          <w:color w:val="632423" w:themeColor="accent2" w:themeShade="80"/>
          <w:sz w:val="28"/>
        </w:rPr>
      </w:pPr>
      <w:r w:rsidRPr="00487F41">
        <w:rPr>
          <w:rFonts w:asciiTheme="majorHAnsi" w:hAnsiTheme="majorHAnsi"/>
          <w:b/>
          <w:color w:val="632423" w:themeColor="accent2" w:themeShade="80"/>
          <w:sz w:val="28"/>
        </w:rPr>
        <w:t>Results</w:t>
      </w:r>
    </w:p>
    <w:p w14:paraId="72EC93DF" w14:textId="10FF14C4" w:rsidR="00F154D8" w:rsidRPr="00A26012" w:rsidRDefault="008E715B" w:rsidP="00A26012">
      <w:pPr>
        <w:rPr>
          <w:rFonts w:asciiTheme="majorHAnsi" w:hAnsiTheme="majorHAnsi"/>
          <w:sz w:val="22"/>
        </w:rPr>
      </w:pPr>
      <w:r w:rsidRPr="001F26EE">
        <w:rPr>
          <w:rFonts w:asciiTheme="majorHAnsi" w:hAnsiTheme="majorHAnsi"/>
          <w:sz w:val="22"/>
          <w:szCs w:val="22"/>
        </w:rPr>
        <w:t xml:space="preserve">Texas </w:t>
      </w:r>
      <w:proofErr w:type="gramStart"/>
      <w:r w:rsidRPr="001F26EE">
        <w:rPr>
          <w:rFonts w:asciiTheme="majorHAnsi" w:hAnsiTheme="majorHAnsi"/>
          <w:sz w:val="22"/>
          <w:szCs w:val="22"/>
        </w:rPr>
        <w:t>A&amp;M</w:t>
      </w:r>
      <w:proofErr w:type="gramEnd"/>
      <w:r w:rsidRPr="001F26EE">
        <w:rPr>
          <w:rFonts w:asciiTheme="majorHAnsi" w:hAnsiTheme="majorHAnsi"/>
          <w:sz w:val="22"/>
          <w:szCs w:val="22"/>
        </w:rPr>
        <w:t xml:space="preserve"> </w:t>
      </w:r>
      <w:proofErr w:type="spellStart"/>
      <w:r w:rsidRPr="001F26EE">
        <w:rPr>
          <w:rFonts w:asciiTheme="majorHAnsi" w:hAnsiTheme="majorHAnsi"/>
          <w:sz w:val="22"/>
          <w:szCs w:val="22"/>
        </w:rPr>
        <w:t>AgriLife</w:t>
      </w:r>
      <w:proofErr w:type="spellEnd"/>
      <w:r w:rsidRPr="001F26EE">
        <w:rPr>
          <w:rFonts w:asciiTheme="majorHAnsi" w:hAnsiTheme="majorHAnsi"/>
          <w:sz w:val="22"/>
          <w:szCs w:val="22"/>
        </w:rPr>
        <w:t xml:space="preserve"> Extension Service in </w:t>
      </w:r>
      <w:r w:rsidRPr="008E715B">
        <w:rPr>
          <w:rFonts w:asciiTheme="majorHAnsi" w:hAnsiTheme="majorHAnsi"/>
          <w:b/>
          <w:i/>
          <w:sz w:val="22"/>
          <w:szCs w:val="22"/>
        </w:rPr>
        <w:t>(insert)</w:t>
      </w:r>
      <w:r w:rsidRPr="001F26EE">
        <w:rPr>
          <w:rFonts w:asciiTheme="majorHAnsi" w:hAnsiTheme="majorHAnsi"/>
          <w:sz w:val="22"/>
          <w:szCs w:val="22"/>
        </w:rPr>
        <w:t xml:space="preserve"> County partnered with </w:t>
      </w:r>
      <w:r w:rsidRPr="008E715B">
        <w:rPr>
          <w:rFonts w:asciiTheme="majorHAnsi" w:hAnsiTheme="majorHAnsi"/>
          <w:b/>
          <w:i/>
          <w:sz w:val="22"/>
          <w:szCs w:val="22"/>
        </w:rPr>
        <w:t xml:space="preserve">(insert) </w:t>
      </w:r>
      <w:r w:rsidRPr="001F26EE">
        <w:rPr>
          <w:rFonts w:asciiTheme="majorHAnsi" w:hAnsiTheme="majorHAnsi"/>
          <w:sz w:val="22"/>
          <w:szCs w:val="22"/>
        </w:rPr>
        <w:t xml:space="preserve">Independent School District to implement </w:t>
      </w:r>
      <w:r>
        <w:rPr>
          <w:rFonts w:asciiTheme="majorHAnsi" w:hAnsiTheme="majorHAnsi"/>
          <w:sz w:val="22"/>
          <w:szCs w:val="22"/>
        </w:rPr>
        <w:t xml:space="preserve">the </w:t>
      </w:r>
      <w:r w:rsidR="0042122A" w:rsidRPr="0042122A">
        <w:rPr>
          <w:rFonts w:asciiTheme="majorHAnsi" w:hAnsiTheme="majorHAnsi"/>
          <w:sz w:val="22"/>
        </w:rPr>
        <w:t>Learn, Grow, Eat &amp; GO!</w:t>
      </w:r>
      <w:r w:rsidR="0042122A" w:rsidRPr="0042122A">
        <w:rPr>
          <w:sz w:val="22"/>
        </w:rPr>
        <w:t xml:space="preserve"> </w:t>
      </w:r>
      <w:r w:rsidRPr="0042122A">
        <w:rPr>
          <w:rFonts w:asciiTheme="majorHAnsi" w:hAnsiTheme="majorHAnsi"/>
          <w:sz w:val="20"/>
          <w:szCs w:val="22"/>
        </w:rPr>
        <w:t xml:space="preserve"> </w:t>
      </w:r>
      <w:r>
        <w:rPr>
          <w:rFonts w:asciiTheme="majorHAnsi" w:hAnsiTheme="majorHAnsi"/>
          <w:sz w:val="22"/>
          <w:szCs w:val="22"/>
        </w:rPr>
        <w:t xml:space="preserve">curriculum in </w:t>
      </w:r>
      <w:r w:rsidRPr="008E715B">
        <w:rPr>
          <w:rFonts w:asciiTheme="majorHAnsi" w:hAnsiTheme="majorHAnsi"/>
          <w:b/>
          <w:i/>
          <w:sz w:val="22"/>
          <w:szCs w:val="22"/>
        </w:rPr>
        <w:t>(#)</w:t>
      </w:r>
      <w:r>
        <w:rPr>
          <w:rFonts w:asciiTheme="majorHAnsi" w:hAnsiTheme="majorHAnsi"/>
          <w:sz w:val="22"/>
          <w:szCs w:val="22"/>
        </w:rPr>
        <w:t xml:space="preserve"> of </w:t>
      </w:r>
      <w:r w:rsidRPr="008E715B">
        <w:rPr>
          <w:rFonts w:asciiTheme="majorHAnsi" w:hAnsiTheme="majorHAnsi"/>
          <w:b/>
          <w:i/>
          <w:sz w:val="22"/>
          <w:szCs w:val="22"/>
        </w:rPr>
        <w:t>(grade)</w:t>
      </w:r>
      <w:r>
        <w:rPr>
          <w:rFonts w:asciiTheme="majorHAnsi" w:hAnsiTheme="majorHAnsi"/>
          <w:sz w:val="22"/>
          <w:szCs w:val="22"/>
        </w:rPr>
        <w:t xml:space="preserve"> classes at </w:t>
      </w:r>
      <w:r w:rsidRPr="008E715B">
        <w:rPr>
          <w:rFonts w:asciiTheme="majorHAnsi" w:hAnsiTheme="majorHAnsi"/>
          <w:b/>
          <w:i/>
          <w:sz w:val="22"/>
          <w:szCs w:val="22"/>
        </w:rPr>
        <w:t>(school name/s).</w:t>
      </w:r>
      <w:r>
        <w:rPr>
          <w:rFonts w:asciiTheme="majorHAnsi" w:hAnsiTheme="majorHAnsi"/>
          <w:sz w:val="22"/>
          <w:szCs w:val="22"/>
        </w:rPr>
        <w:t xml:space="preserve"> </w:t>
      </w:r>
      <w:r w:rsidR="00F154D8" w:rsidRPr="00A26012">
        <w:rPr>
          <w:rFonts w:asciiTheme="majorHAnsi" w:hAnsiTheme="majorHAnsi"/>
          <w:sz w:val="22"/>
        </w:rPr>
        <w:t xml:space="preserve"> </w:t>
      </w:r>
    </w:p>
    <w:p w14:paraId="7F6F944E" w14:textId="32F0A3DE" w:rsidR="008E3844" w:rsidRPr="00487F41" w:rsidRDefault="00F154D8" w:rsidP="00487F41">
      <w:pPr>
        <w:pStyle w:val="ListParagraph"/>
        <w:numPr>
          <w:ilvl w:val="0"/>
          <w:numId w:val="7"/>
        </w:numPr>
        <w:rPr>
          <w:rFonts w:asciiTheme="majorHAnsi" w:hAnsiTheme="majorHAnsi"/>
          <w:sz w:val="22"/>
        </w:rPr>
      </w:pPr>
      <w:r w:rsidRPr="00A60047">
        <w:rPr>
          <w:rFonts w:asciiTheme="majorHAnsi" w:hAnsiTheme="majorHAnsi"/>
          <w:b/>
          <w:sz w:val="22"/>
        </w:rPr>
        <w:t>(%)</w:t>
      </w:r>
      <w:r w:rsidRPr="00487F41">
        <w:rPr>
          <w:rFonts w:asciiTheme="majorHAnsi" w:hAnsiTheme="majorHAnsi"/>
          <w:sz w:val="22"/>
        </w:rPr>
        <w:t xml:space="preserve"> of student participants were female and </w:t>
      </w:r>
      <w:r w:rsidRPr="00A60047">
        <w:rPr>
          <w:rFonts w:asciiTheme="majorHAnsi" w:hAnsiTheme="majorHAnsi"/>
          <w:b/>
          <w:sz w:val="22"/>
        </w:rPr>
        <w:t>(%)</w:t>
      </w:r>
      <w:r w:rsidRPr="00487F41">
        <w:rPr>
          <w:rFonts w:asciiTheme="majorHAnsi" w:hAnsiTheme="majorHAnsi"/>
          <w:sz w:val="22"/>
        </w:rPr>
        <w:t xml:space="preserve"> were male.</w:t>
      </w:r>
    </w:p>
    <w:p w14:paraId="110CCBBC" w14:textId="186784E7" w:rsidR="00F154D8" w:rsidRPr="00487F41" w:rsidRDefault="00F154D8" w:rsidP="00487F41">
      <w:pPr>
        <w:pStyle w:val="ListParagraph"/>
        <w:numPr>
          <w:ilvl w:val="0"/>
          <w:numId w:val="7"/>
        </w:numPr>
        <w:rPr>
          <w:rFonts w:asciiTheme="majorHAnsi" w:hAnsiTheme="majorHAnsi"/>
          <w:sz w:val="22"/>
        </w:rPr>
      </w:pPr>
      <w:r w:rsidRPr="00A60047">
        <w:rPr>
          <w:rFonts w:asciiTheme="majorHAnsi" w:hAnsiTheme="majorHAnsi"/>
          <w:b/>
          <w:sz w:val="22"/>
        </w:rPr>
        <w:t>(%)</w:t>
      </w:r>
      <w:r w:rsidRPr="00487F41">
        <w:rPr>
          <w:rFonts w:asciiTheme="majorHAnsi" w:hAnsiTheme="majorHAnsi"/>
          <w:sz w:val="22"/>
        </w:rPr>
        <w:t xml:space="preserve"> were Hispanic, </w:t>
      </w:r>
      <w:r w:rsidRPr="00A60047">
        <w:rPr>
          <w:rFonts w:asciiTheme="majorHAnsi" w:hAnsiTheme="majorHAnsi"/>
          <w:b/>
          <w:sz w:val="22"/>
        </w:rPr>
        <w:t>(%)</w:t>
      </w:r>
      <w:r w:rsidRPr="00487F41">
        <w:rPr>
          <w:rFonts w:asciiTheme="majorHAnsi" w:hAnsiTheme="majorHAnsi"/>
          <w:sz w:val="22"/>
        </w:rPr>
        <w:t xml:space="preserve"> were Caucasian, </w:t>
      </w:r>
      <w:r w:rsidRPr="00A60047">
        <w:rPr>
          <w:rFonts w:asciiTheme="majorHAnsi" w:hAnsiTheme="majorHAnsi"/>
          <w:b/>
          <w:sz w:val="22"/>
        </w:rPr>
        <w:t>(%)</w:t>
      </w:r>
      <w:r w:rsidRPr="00487F41">
        <w:rPr>
          <w:rFonts w:asciiTheme="majorHAnsi" w:hAnsiTheme="majorHAnsi"/>
          <w:sz w:val="22"/>
        </w:rPr>
        <w:t xml:space="preserve"> were African-American, and </w:t>
      </w:r>
      <w:r w:rsidRPr="00A60047">
        <w:rPr>
          <w:rFonts w:asciiTheme="majorHAnsi" w:hAnsiTheme="majorHAnsi"/>
          <w:b/>
          <w:sz w:val="22"/>
        </w:rPr>
        <w:t>(%)</w:t>
      </w:r>
      <w:r w:rsidRPr="00487F41">
        <w:rPr>
          <w:rFonts w:asciiTheme="majorHAnsi" w:hAnsiTheme="majorHAnsi"/>
          <w:sz w:val="22"/>
        </w:rPr>
        <w:t xml:space="preserve"> listed other.</w:t>
      </w:r>
    </w:p>
    <w:p w14:paraId="6E6B89D5" w14:textId="77777777" w:rsidR="00487F41" w:rsidRDefault="00487F41" w:rsidP="00A26012">
      <w:pPr>
        <w:rPr>
          <w:rFonts w:asciiTheme="majorHAnsi" w:hAnsiTheme="majorHAnsi"/>
          <w:sz w:val="22"/>
        </w:rPr>
      </w:pPr>
    </w:p>
    <w:p w14:paraId="3CB8763B" w14:textId="4A2E8DA0" w:rsidR="00F154D8" w:rsidRPr="005D3721" w:rsidRDefault="00487F41" w:rsidP="005D3721">
      <w:pPr>
        <w:rPr>
          <w:rFonts w:asciiTheme="majorHAnsi" w:hAnsiTheme="majorHAnsi"/>
          <w:i/>
          <w:sz w:val="22"/>
        </w:rPr>
      </w:pPr>
      <w:r>
        <w:rPr>
          <w:rFonts w:asciiTheme="majorHAnsi" w:hAnsiTheme="majorHAnsi"/>
          <w:i/>
          <w:sz w:val="22"/>
        </w:rPr>
        <w:t>Nutrition</w:t>
      </w:r>
      <w:r w:rsidR="005D3721">
        <w:rPr>
          <w:rFonts w:asciiTheme="majorHAnsi" w:hAnsiTheme="majorHAnsi"/>
          <w:i/>
          <w:sz w:val="22"/>
        </w:rPr>
        <w:t xml:space="preserve">: </w:t>
      </w:r>
      <w:r w:rsidR="00F154D8" w:rsidRPr="005D3721">
        <w:rPr>
          <w:rFonts w:asciiTheme="majorHAnsi" w:hAnsiTheme="majorHAnsi"/>
          <w:sz w:val="22"/>
        </w:rPr>
        <w:t xml:space="preserve">Extension personnel and teachers led </w:t>
      </w:r>
      <w:r w:rsidR="00A60047">
        <w:rPr>
          <w:rFonts w:asciiTheme="majorHAnsi" w:hAnsiTheme="majorHAnsi"/>
          <w:sz w:val="22"/>
        </w:rPr>
        <w:t>6</w:t>
      </w:r>
      <w:r w:rsidR="00F154D8" w:rsidRPr="005D3721">
        <w:rPr>
          <w:rFonts w:asciiTheme="majorHAnsi" w:hAnsiTheme="majorHAnsi"/>
          <w:sz w:val="22"/>
        </w:rPr>
        <w:t xml:space="preserve"> raw vegetable tastings and food demonstrations to increase child preference.</w:t>
      </w:r>
      <w:r w:rsidR="00305CB1">
        <w:rPr>
          <w:rFonts w:asciiTheme="majorHAnsi" w:hAnsiTheme="majorHAnsi"/>
          <w:sz w:val="22"/>
        </w:rPr>
        <w:t xml:space="preserve"> Child preference for vegetables is a high indicator for consumption of vegetables.</w:t>
      </w:r>
    </w:p>
    <w:p w14:paraId="74A8DB1E" w14:textId="5B11C7C3" w:rsidR="00A60047" w:rsidRDefault="00A60047" w:rsidP="00487F41">
      <w:pPr>
        <w:pStyle w:val="ListParagraph"/>
        <w:numPr>
          <w:ilvl w:val="0"/>
          <w:numId w:val="5"/>
        </w:numPr>
        <w:rPr>
          <w:rFonts w:asciiTheme="majorHAnsi" w:hAnsiTheme="majorHAnsi"/>
          <w:sz w:val="22"/>
        </w:rPr>
      </w:pPr>
      <w:r>
        <w:rPr>
          <w:rFonts w:asciiTheme="majorHAnsi" w:hAnsiTheme="majorHAnsi"/>
          <w:sz w:val="22"/>
        </w:rPr>
        <w:t>On the pre-activity evaluation, the average number of vegetables students had tried was</w:t>
      </w:r>
      <w:r w:rsidRPr="0025179A">
        <w:rPr>
          <w:rFonts w:asciiTheme="majorHAnsi" w:hAnsiTheme="majorHAnsi"/>
          <w:i/>
          <w:sz w:val="22"/>
        </w:rPr>
        <w:t xml:space="preserve"> </w:t>
      </w:r>
      <w:r w:rsidRPr="0025179A">
        <w:rPr>
          <w:rFonts w:asciiTheme="majorHAnsi" w:hAnsiTheme="majorHAnsi"/>
          <w:b/>
          <w:i/>
          <w:sz w:val="22"/>
        </w:rPr>
        <w:t>(</w:t>
      </w:r>
      <w:proofErr w:type="gramStart"/>
      <w:r w:rsidRPr="0025179A">
        <w:rPr>
          <w:rFonts w:asciiTheme="majorHAnsi" w:hAnsiTheme="majorHAnsi"/>
          <w:b/>
          <w:i/>
          <w:sz w:val="22"/>
        </w:rPr>
        <w:t>insert</w:t>
      </w:r>
      <w:proofErr w:type="gramEnd"/>
      <w:r w:rsidRPr="0025179A">
        <w:rPr>
          <w:rFonts w:asciiTheme="majorHAnsi" w:hAnsiTheme="majorHAnsi"/>
          <w:b/>
          <w:i/>
          <w:sz w:val="22"/>
        </w:rPr>
        <w:t>)</w:t>
      </w:r>
      <w:r w:rsidRPr="0025179A">
        <w:rPr>
          <w:rFonts w:asciiTheme="majorHAnsi" w:hAnsiTheme="majorHAnsi"/>
          <w:i/>
          <w:sz w:val="22"/>
        </w:rPr>
        <w:t xml:space="preserve"> </w:t>
      </w:r>
      <w:r>
        <w:rPr>
          <w:rFonts w:asciiTheme="majorHAnsi" w:hAnsiTheme="majorHAnsi"/>
          <w:sz w:val="22"/>
        </w:rPr>
        <w:t xml:space="preserve">and the average number of vegetables the students liked was </w:t>
      </w:r>
      <w:r w:rsidRPr="0025179A">
        <w:rPr>
          <w:rFonts w:asciiTheme="majorHAnsi" w:hAnsiTheme="majorHAnsi"/>
          <w:b/>
          <w:i/>
          <w:sz w:val="22"/>
        </w:rPr>
        <w:t>(insert).</w:t>
      </w:r>
    </w:p>
    <w:p w14:paraId="42EBF94F" w14:textId="0AD1B5F0" w:rsidR="000E5E93" w:rsidRDefault="00A60047" w:rsidP="000E5E93">
      <w:pPr>
        <w:pStyle w:val="ListParagraph"/>
        <w:numPr>
          <w:ilvl w:val="0"/>
          <w:numId w:val="5"/>
        </w:numPr>
        <w:rPr>
          <w:rFonts w:asciiTheme="majorHAnsi" w:hAnsiTheme="majorHAnsi"/>
          <w:sz w:val="22"/>
        </w:rPr>
      </w:pPr>
      <w:r>
        <w:rPr>
          <w:rFonts w:asciiTheme="majorHAnsi" w:hAnsiTheme="majorHAnsi"/>
          <w:sz w:val="22"/>
        </w:rPr>
        <w:t xml:space="preserve">This number increased on the post-activity evaluation an average of </w:t>
      </w:r>
      <w:r w:rsidRPr="0025179A">
        <w:rPr>
          <w:rFonts w:asciiTheme="majorHAnsi" w:hAnsiTheme="majorHAnsi"/>
          <w:b/>
          <w:i/>
          <w:sz w:val="22"/>
        </w:rPr>
        <w:t>(insert)</w:t>
      </w:r>
      <w:r>
        <w:rPr>
          <w:rFonts w:asciiTheme="majorHAnsi" w:hAnsiTheme="majorHAnsi"/>
          <w:sz w:val="22"/>
        </w:rPr>
        <w:t xml:space="preserve"> vegetables students had tried and students reported liking an average of </w:t>
      </w:r>
      <w:r w:rsidRPr="00143FFC">
        <w:rPr>
          <w:rFonts w:asciiTheme="majorHAnsi" w:hAnsiTheme="majorHAnsi"/>
          <w:b/>
          <w:i/>
          <w:sz w:val="22"/>
        </w:rPr>
        <w:t>(insert)</w:t>
      </w:r>
      <w:r>
        <w:rPr>
          <w:rFonts w:asciiTheme="majorHAnsi" w:hAnsiTheme="majorHAnsi"/>
          <w:sz w:val="22"/>
        </w:rPr>
        <w:t xml:space="preserve"> vegetables.</w:t>
      </w:r>
    </w:p>
    <w:p w14:paraId="156C2664" w14:textId="7BE7096D" w:rsidR="002E3FD1" w:rsidRPr="000E5E93" w:rsidRDefault="002E3FD1" w:rsidP="000E5E93">
      <w:pPr>
        <w:pStyle w:val="ListParagraph"/>
        <w:numPr>
          <w:ilvl w:val="0"/>
          <w:numId w:val="5"/>
        </w:numPr>
        <w:rPr>
          <w:rFonts w:asciiTheme="majorHAnsi" w:hAnsiTheme="majorHAnsi"/>
          <w:sz w:val="22"/>
        </w:rPr>
      </w:pPr>
      <w:r>
        <w:rPr>
          <w:rFonts w:asciiTheme="majorHAnsi" w:hAnsiTheme="majorHAnsi"/>
          <w:sz w:val="22"/>
        </w:rPr>
        <w:t>Report if there were changes on the pre- post – to the vegetable consumption questions.</w:t>
      </w:r>
    </w:p>
    <w:p w14:paraId="6FEA9854" w14:textId="77777777" w:rsidR="00487F41" w:rsidRDefault="00487F41" w:rsidP="00A26012">
      <w:pPr>
        <w:rPr>
          <w:rFonts w:asciiTheme="majorHAnsi" w:hAnsiTheme="majorHAnsi"/>
          <w:sz w:val="22"/>
        </w:rPr>
      </w:pPr>
    </w:p>
    <w:p w14:paraId="482718F3" w14:textId="45CBDA51" w:rsidR="00F154D8" w:rsidRPr="00487F41" w:rsidRDefault="005D3721" w:rsidP="005D3721">
      <w:pPr>
        <w:rPr>
          <w:rFonts w:asciiTheme="majorHAnsi" w:hAnsiTheme="majorHAnsi"/>
          <w:sz w:val="22"/>
        </w:rPr>
      </w:pPr>
      <w:r>
        <w:rPr>
          <w:rFonts w:asciiTheme="majorHAnsi" w:hAnsiTheme="majorHAnsi"/>
          <w:i/>
          <w:sz w:val="22"/>
        </w:rPr>
        <w:t xml:space="preserve">Physical Activity: </w:t>
      </w:r>
      <w:r w:rsidR="00F154D8" w:rsidRPr="00487F41">
        <w:rPr>
          <w:rFonts w:asciiTheme="majorHAnsi" w:hAnsiTheme="majorHAnsi"/>
          <w:sz w:val="22"/>
        </w:rPr>
        <w:t xml:space="preserve">Physical </w:t>
      </w:r>
      <w:r w:rsidR="00487F41" w:rsidRPr="00487F41">
        <w:rPr>
          <w:rFonts w:asciiTheme="majorHAnsi" w:hAnsiTheme="majorHAnsi"/>
          <w:sz w:val="22"/>
        </w:rPr>
        <w:t>activity</w:t>
      </w:r>
      <w:r w:rsidR="00F154D8" w:rsidRPr="00487F41">
        <w:rPr>
          <w:rFonts w:asciiTheme="majorHAnsi" w:hAnsiTheme="majorHAnsi"/>
          <w:sz w:val="22"/>
        </w:rPr>
        <w:t xml:space="preserve"> program</w:t>
      </w:r>
      <w:r>
        <w:rPr>
          <w:rFonts w:asciiTheme="majorHAnsi" w:hAnsiTheme="majorHAnsi"/>
          <w:sz w:val="22"/>
        </w:rPr>
        <w:t>s</w:t>
      </w:r>
      <w:r w:rsidR="00F154D8" w:rsidRPr="00487F41">
        <w:rPr>
          <w:rFonts w:asciiTheme="majorHAnsi" w:hAnsiTheme="majorHAnsi"/>
          <w:sz w:val="22"/>
        </w:rPr>
        <w:t xml:space="preserve"> </w:t>
      </w:r>
      <w:r w:rsidR="00305CB1">
        <w:rPr>
          <w:rFonts w:asciiTheme="majorHAnsi" w:hAnsiTheme="majorHAnsi"/>
          <w:sz w:val="22"/>
        </w:rPr>
        <w:t xml:space="preserve">are </w:t>
      </w:r>
      <w:r w:rsidRPr="00487F41">
        <w:rPr>
          <w:rFonts w:asciiTheme="majorHAnsi" w:hAnsiTheme="majorHAnsi"/>
          <w:sz w:val="22"/>
        </w:rPr>
        <w:t>implemented</w:t>
      </w:r>
      <w:r w:rsidR="00F154D8" w:rsidRPr="00487F41">
        <w:rPr>
          <w:rFonts w:asciiTheme="majorHAnsi" w:hAnsiTheme="majorHAnsi"/>
          <w:sz w:val="22"/>
        </w:rPr>
        <w:t xml:space="preserve"> by Extension personal and school staff</w:t>
      </w:r>
      <w:r w:rsidR="00305CB1">
        <w:rPr>
          <w:rFonts w:asciiTheme="majorHAnsi" w:hAnsiTheme="majorHAnsi"/>
          <w:sz w:val="22"/>
        </w:rPr>
        <w:t xml:space="preserve"> to increase </w:t>
      </w:r>
      <w:r w:rsidR="00F154D8" w:rsidRPr="00487F41">
        <w:rPr>
          <w:rFonts w:asciiTheme="majorHAnsi" w:hAnsiTheme="majorHAnsi"/>
          <w:sz w:val="22"/>
        </w:rPr>
        <w:t xml:space="preserve">student involvement in physical activities and </w:t>
      </w:r>
      <w:r w:rsidR="00305CB1">
        <w:rPr>
          <w:rFonts w:asciiTheme="majorHAnsi" w:hAnsiTheme="majorHAnsi"/>
          <w:sz w:val="22"/>
        </w:rPr>
        <w:t>decrease</w:t>
      </w:r>
      <w:r w:rsidR="00F154D8" w:rsidRPr="00487F41">
        <w:rPr>
          <w:rFonts w:asciiTheme="majorHAnsi" w:hAnsiTheme="majorHAnsi"/>
          <w:sz w:val="22"/>
        </w:rPr>
        <w:t xml:space="preserve"> sedentary behaviors.</w:t>
      </w:r>
    </w:p>
    <w:p w14:paraId="469A422D" w14:textId="7BBFB203" w:rsidR="008E3844" w:rsidRDefault="00A60047" w:rsidP="00487F41">
      <w:pPr>
        <w:pStyle w:val="ListParagraph"/>
        <w:numPr>
          <w:ilvl w:val="0"/>
          <w:numId w:val="8"/>
        </w:numPr>
        <w:rPr>
          <w:rFonts w:asciiTheme="majorHAnsi" w:hAnsiTheme="majorHAnsi"/>
          <w:sz w:val="22"/>
        </w:rPr>
      </w:pPr>
      <w:r>
        <w:rPr>
          <w:rFonts w:asciiTheme="majorHAnsi" w:hAnsiTheme="majorHAnsi"/>
          <w:sz w:val="22"/>
        </w:rPr>
        <w:t xml:space="preserve">Prior to the LGEG program </w:t>
      </w:r>
      <w:r w:rsidRPr="000E5E93">
        <w:rPr>
          <w:rFonts w:asciiTheme="majorHAnsi" w:hAnsiTheme="majorHAnsi"/>
          <w:b/>
          <w:i/>
          <w:sz w:val="22"/>
        </w:rPr>
        <w:t>(insert</w:t>
      </w:r>
      <w:r w:rsidR="000E5E93" w:rsidRPr="000E5E93">
        <w:rPr>
          <w:rFonts w:asciiTheme="majorHAnsi" w:hAnsiTheme="majorHAnsi"/>
          <w:b/>
          <w:i/>
          <w:sz w:val="22"/>
        </w:rPr>
        <w:t>)</w:t>
      </w:r>
      <w:r w:rsidR="000E5E93">
        <w:rPr>
          <w:rFonts w:asciiTheme="majorHAnsi" w:hAnsiTheme="majorHAnsi"/>
          <w:sz w:val="22"/>
        </w:rPr>
        <w:t xml:space="preserve"> of</w:t>
      </w:r>
      <w:r w:rsidR="00305CB1">
        <w:rPr>
          <w:rFonts w:asciiTheme="majorHAnsi" w:hAnsiTheme="majorHAnsi"/>
          <w:sz w:val="22"/>
        </w:rPr>
        <w:t xml:space="preserve"> children indicat</w:t>
      </w:r>
      <w:r>
        <w:rPr>
          <w:rFonts w:asciiTheme="majorHAnsi" w:hAnsiTheme="majorHAnsi"/>
          <w:sz w:val="22"/>
        </w:rPr>
        <w:t>ed getting</w:t>
      </w:r>
      <w:r w:rsidR="00305CB1">
        <w:rPr>
          <w:rFonts w:asciiTheme="majorHAnsi" w:hAnsiTheme="majorHAnsi"/>
          <w:sz w:val="22"/>
        </w:rPr>
        <w:t xml:space="preserve"> at least 30 minutes of moderate to vigorous physical activity</w:t>
      </w:r>
      <w:r w:rsidR="000E5E93">
        <w:rPr>
          <w:rFonts w:asciiTheme="majorHAnsi" w:hAnsiTheme="majorHAnsi"/>
          <w:sz w:val="22"/>
        </w:rPr>
        <w:t xml:space="preserve">. Following the LGEG program, the number of students getting at least 30 minutes of moderate to vigorous physical activity, increased to </w:t>
      </w:r>
      <w:r w:rsidR="000E5E93" w:rsidRPr="000E5E93">
        <w:rPr>
          <w:rFonts w:asciiTheme="majorHAnsi" w:hAnsiTheme="majorHAnsi"/>
          <w:b/>
          <w:i/>
          <w:sz w:val="22"/>
        </w:rPr>
        <w:t>(insert).</w:t>
      </w:r>
    </w:p>
    <w:p w14:paraId="302406DA" w14:textId="4DB947B7" w:rsidR="00305CB1" w:rsidRDefault="000E5E93" w:rsidP="00305CB1">
      <w:pPr>
        <w:pStyle w:val="ListParagraph"/>
        <w:numPr>
          <w:ilvl w:val="0"/>
          <w:numId w:val="8"/>
        </w:numPr>
        <w:rPr>
          <w:rFonts w:asciiTheme="majorHAnsi" w:hAnsiTheme="majorHAnsi"/>
          <w:sz w:val="22"/>
        </w:rPr>
      </w:pPr>
      <w:r>
        <w:rPr>
          <w:rFonts w:asciiTheme="majorHAnsi" w:hAnsiTheme="majorHAnsi"/>
          <w:sz w:val="22"/>
        </w:rPr>
        <w:t xml:space="preserve">Students also indicated that they were spending less time being sedentary (watching TV, playing computers or video games) away from school. Before the LGEG program </w:t>
      </w:r>
      <w:r w:rsidRPr="000E5E93">
        <w:rPr>
          <w:rFonts w:asciiTheme="majorHAnsi" w:hAnsiTheme="majorHAnsi"/>
          <w:b/>
          <w:i/>
          <w:sz w:val="22"/>
        </w:rPr>
        <w:t>(insert)</w:t>
      </w:r>
      <w:r>
        <w:rPr>
          <w:rFonts w:asciiTheme="majorHAnsi" w:hAnsiTheme="majorHAnsi"/>
          <w:sz w:val="22"/>
        </w:rPr>
        <w:t xml:space="preserve"> children indicated that they spent 2 or more hours watching TV or playing computer or video games, while after the program </w:t>
      </w:r>
      <w:r w:rsidRPr="000E5E93">
        <w:rPr>
          <w:rFonts w:asciiTheme="majorHAnsi" w:hAnsiTheme="majorHAnsi"/>
          <w:b/>
          <w:i/>
          <w:sz w:val="22"/>
        </w:rPr>
        <w:t>(insert)</w:t>
      </w:r>
      <w:r>
        <w:rPr>
          <w:rFonts w:asciiTheme="majorHAnsi" w:hAnsiTheme="majorHAnsi"/>
          <w:sz w:val="22"/>
        </w:rPr>
        <w:t xml:space="preserve"> children reported spending 2 or more hours doing those sedentary activities. </w:t>
      </w:r>
    </w:p>
    <w:p w14:paraId="7D029314" w14:textId="69D1EA28" w:rsidR="002E533D" w:rsidRPr="002E3FD1" w:rsidRDefault="000E5E93" w:rsidP="00487F41">
      <w:pPr>
        <w:pStyle w:val="ListParagraph"/>
        <w:numPr>
          <w:ilvl w:val="0"/>
          <w:numId w:val="8"/>
        </w:numPr>
        <w:rPr>
          <w:rFonts w:asciiTheme="majorHAnsi" w:hAnsiTheme="majorHAnsi"/>
          <w:sz w:val="22"/>
        </w:rPr>
      </w:pPr>
      <w:r>
        <w:rPr>
          <w:rFonts w:asciiTheme="majorHAnsi" w:hAnsiTheme="majorHAnsi"/>
          <w:sz w:val="22"/>
        </w:rPr>
        <w:t xml:space="preserve">Students increased physical activity through the Walk </w:t>
      </w:r>
      <w:proofErr w:type="gramStart"/>
      <w:r>
        <w:rPr>
          <w:rFonts w:asciiTheme="majorHAnsi" w:hAnsiTheme="majorHAnsi"/>
          <w:sz w:val="22"/>
        </w:rPr>
        <w:t>Across</w:t>
      </w:r>
      <w:proofErr w:type="gramEnd"/>
      <w:r>
        <w:rPr>
          <w:rFonts w:asciiTheme="majorHAnsi" w:hAnsiTheme="majorHAnsi"/>
          <w:sz w:val="22"/>
        </w:rPr>
        <w:t xml:space="preserve"> Texas program. </w:t>
      </w:r>
      <w:r w:rsidR="002E533D" w:rsidRPr="005D3721">
        <w:rPr>
          <w:rFonts w:asciiTheme="majorHAnsi" w:hAnsiTheme="majorHAnsi"/>
          <w:sz w:val="22"/>
        </w:rPr>
        <w:t xml:space="preserve"> </w:t>
      </w:r>
      <w:r>
        <w:rPr>
          <w:rFonts w:asciiTheme="majorHAnsi" w:hAnsiTheme="majorHAnsi"/>
          <w:sz w:val="22"/>
        </w:rPr>
        <w:t>(</w:t>
      </w:r>
      <w:r w:rsidRPr="000E5E93">
        <w:rPr>
          <w:rFonts w:asciiTheme="majorHAnsi" w:hAnsiTheme="majorHAnsi"/>
          <w:b/>
          <w:i/>
          <w:sz w:val="22"/>
        </w:rPr>
        <w:t>Here you can report the total miles walked by school or class, the amount of miles parents contributed through bonus miles, and the increase in miles from week 1 to week 8)</w:t>
      </w:r>
    </w:p>
    <w:p w14:paraId="3A8F87E3" w14:textId="77777777" w:rsidR="002E3FD1" w:rsidRPr="005D3721" w:rsidRDefault="002E3FD1" w:rsidP="002E3FD1">
      <w:pPr>
        <w:pStyle w:val="ListParagraph"/>
        <w:rPr>
          <w:rFonts w:asciiTheme="majorHAnsi" w:hAnsiTheme="majorHAnsi"/>
          <w:sz w:val="22"/>
        </w:rPr>
      </w:pPr>
    </w:p>
    <w:p w14:paraId="18326929" w14:textId="0FAD57EC" w:rsidR="002E3FD1" w:rsidRPr="005D3721" w:rsidRDefault="002E3FD1" w:rsidP="002E3FD1">
      <w:pPr>
        <w:rPr>
          <w:rFonts w:asciiTheme="majorHAnsi" w:hAnsiTheme="majorHAnsi"/>
          <w:i/>
          <w:sz w:val="22"/>
        </w:rPr>
      </w:pPr>
      <w:r>
        <w:rPr>
          <w:rFonts w:asciiTheme="majorHAnsi" w:hAnsiTheme="majorHAnsi"/>
          <w:i/>
          <w:sz w:val="22"/>
        </w:rPr>
        <w:t>Garden</w:t>
      </w:r>
      <w:r>
        <w:rPr>
          <w:rFonts w:asciiTheme="majorHAnsi" w:hAnsiTheme="majorHAnsi"/>
          <w:i/>
          <w:sz w:val="22"/>
        </w:rPr>
        <w:t xml:space="preserve">: </w:t>
      </w:r>
      <w:r>
        <w:rPr>
          <w:rFonts w:asciiTheme="majorHAnsi" w:hAnsiTheme="majorHAnsi"/>
          <w:sz w:val="22"/>
        </w:rPr>
        <w:t xml:space="preserve">Students participated in building, planting, maintaining, and harvesting classroom garden beds. The LGEG program invites parents to participate in the gardening project and encourages students to share their experiences at home with their families. </w:t>
      </w:r>
    </w:p>
    <w:p w14:paraId="60F91199" w14:textId="2584AB09" w:rsidR="002E3FD1" w:rsidRDefault="002E3FD1" w:rsidP="002E3FD1">
      <w:pPr>
        <w:pStyle w:val="ListParagraph"/>
        <w:numPr>
          <w:ilvl w:val="0"/>
          <w:numId w:val="5"/>
        </w:numPr>
        <w:rPr>
          <w:rFonts w:asciiTheme="majorHAnsi" w:hAnsiTheme="majorHAnsi"/>
          <w:sz w:val="22"/>
        </w:rPr>
      </w:pPr>
      <w:r>
        <w:rPr>
          <w:rFonts w:asciiTheme="majorHAnsi" w:hAnsiTheme="majorHAnsi"/>
          <w:sz w:val="22"/>
        </w:rPr>
        <w:t>On the pre-activity evaluation, the average number of students</w:t>
      </w:r>
      <w:r w:rsidR="00C44536">
        <w:rPr>
          <w:rFonts w:asciiTheme="majorHAnsi" w:hAnsiTheme="majorHAnsi"/>
          <w:sz w:val="22"/>
        </w:rPr>
        <w:t xml:space="preserve"> who had participated in gardening activities with their families before LGEG </w:t>
      </w:r>
      <w:r>
        <w:rPr>
          <w:rFonts w:asciiTheme="majorHAnsi" w:hAnsiTheme="majorHAnsi"/>
          <w:sz w:val="22"/>
        </w:rPr>
        <w:t>was</w:t>
      </w:r>
      <w:r w:rsidRPr="0025179A">
        <w:rPr>
          <w:rFonts w:asciiTheme="majorHAnsi" w:hAnsiTheme="majorHAnsi"/>
          <w:i/>
          <w:sz w:val="22"/>
        </w:rPr>
        <w:t xml:space="preserve"> </w:t>
      </w:r>
      <w:r w:rsidRPr="0025179A">
        <w:rPr>
          <w:rFonts w:asciiTheme="majorHAnsi" w:hAnsiTheme="majorHAnsi"/>
          <w:b/>
          <w:i/>
          <w:sz w:val="22"/>
        </w:rPr>
        <w:t>(</w:t>
      </w:r>
      <w:proofErr w:type="gramStart"/>
      <w:r w:rsidRPr="0025179A">
        <w:rPr>
          <w:rFonts w:asciiTheme="majorHAnsi" w:hAnsiTheme="majorHAnsi"/>
          <w:b/>
          <w:i/>
          <w:sz w:val="22"/>
        </w:rPr>
        <w:t>insert</w:t>
      </w:r>
      <w:proofErr w:type="gramEnd"/>
      <w:r w:rsidRPr="0025179A">
        <w:rPr>
          <w:rFonts w:asciiTheme="majorHAnsi" w:hAnsiTheme="majorHAnsi"/>
          <w:b/>
          <w:i/>
          <w:sz w:val="22"/>
        </w:rPr>
        <w:t>)</w:t>
      </w:r>
      <w:r w:rsidRPr="0025179A">
        <w:rPr>
          <w:rFonts w:asciiTheme="majorHAnsi" w:hAnsiTheme="majorHAnsi"/>
          <w:i/>
          <w:sz w:val="22"/>
        </w:rPr>
        <w:t xml:space="preserve"> </w:t>
      </w:r>
      <w:r>
        <w:rPr>
          <w:rFonts w:asciiTheme="majorHAnsi" w:hAnsiTheme="majorHAnsi"/>
          <w:sz w:val="22"/>
        </w:rPr>
        <w:t xml:space="preserve">and the average number of </w:t>
      </w:r>
      <w:r w:rsidR="00C44536">
        <w:rPr>
          <w:rFonts w:asciiTheme="majorHAnsi" w:hAnsiTheme="majorHAnsi"/>
          <w:sz w:val="22"/>
        </w:rPr>
        <w:t>students and families participating in gardening activities after LGEG was</w:t>
      </w:r>
      <w:r>
        <w:rPr>
          <w:rFonts w:asciiTheme="majorHAnsi" w:hAnsiTheme="majorHAnsi"/>
          <w:sz w:val="22"/>
        </w:rPr>
        <w:t xml:space="preserve"> </w:t>
      </w:r>
      <w:r w:rsidRPr="0025179A">
        <w:rPr>
          <w:rFonts w:asciiTheme="majorHAnsi" w:hAnsiTheme="majorHAnsi"/>
          <w:b/>
          <w:i/>
          <w:sz w:val="22"/>
        </w:rPr>
        <w:t>(insert).</w:t>
      </w:r>
    </w:p>
    <w:p w14:paraId="1DB52A08" w14:textId="77777777" w:rsidR="00487F41" w:rsidRDefault="00487F41" w:rsidP="00A26012">
      <w:pPr>
        <w:rPr>
          <w:rFonts w:asciiTheme="majorHAnsi" w:hAnsiTheme="majorHAnsi"/>
          <w:sz w:val="22"/>
        </w:rPr>
      </w:pPr>
    </w:p>
    <w:p w14:paraId="4CD06EE5" w14:textId="1BAE43E8" w:rsidR="000E5E93" w:rsidRDefault="000E5E93" w:rsidP="00A26012">
      <w:pPr>
        <w:rPr>
          <w:rFonts w:asciiTheme="majorHAnsi" w:hAnsiTheme="majorHAnsi"/>
          <w:sz w:val="22"/>
        </w:rPr>
      </w:pPr>
      <w:r>
        <w:rPr>
          <w:rFonts w:asciiTheme="majorHAnsi" w:hAnsiTheme="majorHAnsi"/>
          <w:i/>
          <w:sz w:val="22"/>
        </w:rPr>
        <w:t xml:space="preserve">Knowledge Gain: </w:t>
      </w:r>
      <w:r>
        <w:rPr>
          <w:rFonts w:asciiTheme="majorHAnsi" w:hAnsiTheme="majorHAnsi"/>
          <w:sz w:val="22"/>
        </w:rPr>
        <w:t>Knowledge</w:t>
      </w:r>
      <w:r w:rsidR="00520B76">
        <w:rPr>
          <w:rFonts w:asciiTheme="majorHAnsi" w:hAnsiTheme="majorHAnsi"/>
          <w:sz w:val="22"/>
        </w:rPr>
        <w:t xml:space="preserve"> gain</w:t>
      </w:r>
      <w:r>
        <w:rPr>
          <w:rFonts w:asciiTheme="majorHAnsi" w:hAnsiTheme="majorHAnsi"/>
          <w:sz w:val="22"/>
        </w:rPr>
        <w:t xml:space="preserve"> related to nutrition indicates self-eff</w:t>
      </w:r>
      <w:r w:rsidR="00520B76">
        <w:rPr>
          <w:rFonts w:asciiTheme="majorHAnsi" w:hAnsiTheme="majorHAnsi"/>
          <w:sz w:val="22"/>
        </w:rPr>
        <w:t xml:space="preserve">icacy to choose the healthiest </w:t>
      </w:r>
      <w:r>
        <w:rPr>
          <w:rFonts w:asciiTheme="majorHAnsi" w:hAnsiTheme="majorHAnsi"/>
          <w:sz w:val="22"/>
        </w:rPr>
        <w:t>drink choices.</w:t>
      </w:r>
    </w:p>
    <w:p w14:paraId="2D07404E" w14:textId="06028FA5" w:rsidR="00143FFC" w:rsidRDefault="00520B76" w:rsidP="00A26012">
      <w:pPr>
        <w:rPr>
          <w:rFonts w:asciiTheme="majorHAnsi" w:hAnsiTheme="majorHAnsi"/>
          <w:sz w:val="22"/>
        </w:rPr>
      </w:pPr>
      <w:r>
        <w:rPr>
          <w:rFonts w:asciiTheme="majorHAnsi" w:hAnsiTheme="majorHAnsi"/>
          <w:sz w:val="22"/>
        </w:rPr>
        <w:t>Below are s</w:t>
      </w:r>
      <w:r w:rsidR="00143FFC">
        <w:rPr>
          <w:rFonts w:asciiTheme="majorHAnsi" w:hAnsiTheme="majorHAnsi"/>
          <w:sz w:val="22"/>
        </w:rPr>
        <w:t xml:space="preserve">tudents responses to, </w:t>
      </w:r>
      <w:r w:rsidR="00143FFC" w:rsidRPr="00502FDF">
        <w:rPr>
          <w:rFonts w:asciiTheme="majorHAnsi" w:hAnsiTheme="majorHAnsi"/>
          <w:i/>
          <w:sz w:val="22"/>
        </w:rPr>
        <w:t>“If I could choose, I would rather drink…”</w:t>
      </w:r>
    </w:p>
    <w:tbl>
      <w:tblPr>
        <w:tblStyle w:val="MediumList2-Accent3"/>
        <w:tblW w:w="0" w:type="auto"/>
        <w:tblLook w:val="04A0" w:firstRow="1" w:lastRow="0" w:firstColumn="1" w:lastColumn="0" w:noHBand="0" w:noVBand="1"/>
      </w:tblPr>
      <w:tblGrid>
        <w:gridCol w:w="2131"/>
        <w:gridCol w:w="2131"/>
        <w:gridCol w:w="2134"/>
        <w:gridCol w:w="2132"/>
        <w:gridCol w:w="2133"/>
      </w:tblGrid>
      <w:tr w:rsidR="00143FFC" w14:paraId="5C81DB20" w14:textId="77777777" w:rsidTr="00502FDF">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2131" w:type="dxa"/>
          </w:tcPr>
          <w:p w14:paraId="1651AE05" w14:textId="119C2A7D" w:rsidR="00143FFC" w:rsidRPr="00143FFC" w:rsidRDefault="00143FFC" w:rsidP="000E5E93">
            <w:pPr>
              <w:rPr>
                <w:sz w:val="22"/>
                <w:szCs w:val="22"/>
              </w:rPr>
            </w:pPr>
          </w:p>
        </w:tc>
        <w:tc>
          <w:tcPr>
            <w:tcW w:w="4265" w:type="dxa"/>
            <w:gridSpan w:val="2"/>
          </w:tcPr>
          <w:p w14:paraId="150BC3C1" w14:textId="30AB193D" w:rsidR="00143FFC" w:rsidRPr="00502FDF" w:rsidRDefault="00143FFC" w:rsidP="00143FFC">
            <w:pPr>
              <w:jc w:val="center"/>
              <w:cnfStyle w:val="100000000000" w:firstRow="1" w:lastRow="0" w:firstColumn="0" w:lastColumn="0" w:oddVBand="0" w:evenVBand="0" w:oddHBand="0" w:evenHBand="0" w:firstRowFirstColumn="0" w:firstRowLastColumn="0" w:lastRowFirstColumn="0" w:lastRowLastColumn="0"/>
              <w:rPr>
                <w:b/>
                <w:sz w:val="22"/>
                <w:szCs w:val="22"/>
              </w:rPr>
            </w:pPr>
            <w:r w:rsidRPr="00502FDF">
              <w:rPr>
                <w:b/>
                <w:sz w:val="22"/>
                <w:szCs w:val="22"/>
              </w:rPr>
              <w:t>Pre - LGEG</w:t>
            </w:r>
          </w:p>
        </w:tc>
        <w:tc>
          <w:tcPr>
            <w:tcW w:w="4265" w:type="dxa"/>
            <w:gridSpan w:val="2"/>
          </w:tcPr>
          <w:p w14:paraId="5C484B69" w14:textId="52021DBD" w:rsidR="00143FFC" w:rsidRPr="00502FDF" w:rsidRDefault="00143FFC" w:rsidP="00143FFC">
            <w:pPr>
              <w:jc w:val="center"/>
              <w:cnfStyle w:val="100000000000" w:firstRow="1" w:lastRow="0" w:firstColumn="0" w:lastColumn="0" w:oddVBand="0" w:evenVBand="0" w:oddHBand="0" w:evenHBand="0" w:firstRowFirstColumn="0" w:firstRowLastColumn="0" w:lastRowFirstColumn="0" w:lastRowLastColumn="0"/>
              <w:rPr>
                <w:b/>
                <w:sz w:val="22"/>
                <w:szCs w:val="22"/>
              </w:rPr>
            </w:pPr>
            <w:r w:rsidRPr="00502FDF">
              <w:rPr>
                <w:b/>
                <w:sz w:val="22"/>
                <w:szCs w:val="22"/>
              </w:rPr>
              <w:t>Post - LGEG</w:t>
            </w:r>
          </w:p>
        </w:tc>
      </w:tr>
      <w:tr w:rsidR="00143FFC" w14:paraId="06B4BB7D" w14:textId="77777777" w:rsidTr="00502FD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131" w:type="dxa"/>
          </w:tcPr>
          <w:p w14:paraId="7CC04E9C" w14:textId="36019754" w:rsidR="00143FFC" w:rsidRPr="00502FDF" w:rsidRDefault="00143FFC" w:rsidP="00502FDF">
            <w:pPr>
              <w:rPr>
                <w:i/>
                <w:sz w:val="22"/>
                <w:szCs w:val="22"/>
              </w:rPr>
            </w:pPr>
            <w:r w:rsidRPr="00502FDF">
              <w:rPr>
                <w:i/>
                <w:sz w:val="22"/>
                <w:szCs w:val="22"/>
              </w:rPr>
              <w:t xml:space="preserve">Fruit Juice or </w:t>
            </w:r>
            <w:r w:rsidR="00502FDF">
              <w:rPr>
                <w:i/>
                <w:sz w:val="22"/>
                <w:szCs w:val="22"/>
              </w:rPr>
              <w:t>W</w:t>
            </w:r>
            <w:r w:rsidRPr="00502FDF">
              <w:rPr>
                <w:i/>
                <w:sz w:val="22"/>
                <w:szCs w:val="22"/>
              </w:rPr>
              <w:t>ater</w:t>
            </w:r>
          </w:p>
        </w:tc>
        <w:tc>
          <w:tcPr>
            <w:tcW w:w="2131" w:type="dxa"/>
          </w:tcPr>
          <w:p w14:paraId="7894BDC4" w14:textId="54ADAD09" w:rsidR="00143FFC" w:rsidRPr="00143FFC" w:rsidRDefault="00143FFC" w:rsidP="000E5E93">
            <w:pPr>
              <w:cnfStyle w:val="000000100000" w:firstRow="0" w:lastRow="0" w:firstColumn="0" w:lastColumn="0" w:oddVBand="0" w:evenVBand="0" w:oddHBand="1" w:evenHBand="0" w:firstRowFirstColumn="0" w:firstRowLastColumn="0" w:lastRowFirstColumn="0" w:lastRowLastColumn="0"/>
              <w:rPr>
                <w:sz w:val="22"/>
                <w:szCs w:val="22"/>
              </w:rPr>
            </w:pPr>
            <w:r w:rsidRPr="0025179A">
              <w:rPr>
                <w:b/>
                <w:i/>
                <w:sz w:val="22"/>
                <w:szCs w:val="22"/>
              </w:rPr>
              <w:t>(insert)</w:t>
            </w:r>
            <w:r w:rsidRPr="0025179A">
              <w:rPr>
                <w:i/>
                <w:sz w:val="22"/>
                <w:szCs w:val="22"/>
              </w:rPr>
              <w:t xml:space="preserve"> </w:t>
            </w:r>
            <w:r w:rsidRPr="00143FFC">
              <w:rPr>
                <w:sz w:val="22"/>
                <w:szCs w:val="22"/>
              </w:rPr>
              <w:t>chose Fruit Juice</w:t>
            </w:r>
          </w:p>
        </w:tc>
        <w:tc>
          <w:tcPr>
            <w:tcW w:w="2133" w:type="dxa"/>
          </w:tcPr>
          <w:p w14:paraId="7D40F538" w14:textId="25D418B3" w:rsidR="00143FFC" w:rsidRPr="00143FFC" w:rsidRDefault="00143FFC" w:rsidP="000E5E93">
            <w:pPr>
              <w:cnfStyle w:val="000000100000" w:firstRow="0" w:lastRow="0" w:firstColumn="0" w:lastColumn="0" w:oddVBand="0" w:evenVBand="0" w:oddHBand="1" w:evenHBand="0" w:firstRowFirstColumn="0" w:firstRowLastColumn="0" w:lastRowFirstColumn="0" w:lastRowLastColumn="0"/>
              <w:rPr>
                <w:sz w:val="22"/>
                <w:szCs w:val="22"/>
              </w:rPr>
            </w:pPr>
            <w:r w:rsidRPr="0025179A">
              <w:rPr>
                <w:b/>
                <w:i/>
                <w:sz w:val="22"/>
                <w:szCs w:val="22"/>
              </w:rPr>
              <w:t>(insert)</w:t>
            </w:r>
            <w:r w:rsidRPr="00143FFC">
              <w:rPr>
                <w:sz w:val="22"/>
                <w:szCs w:val="22"/>
              </w:rPr>
              <w:t xml:space="preserve"> chose Water</w:t>
            </w:r>
          </w:p>
        </w:tc>
        <w:tc>
          <w:tcPr>
            <w:tcW w:w="2132" w:type="dxa"/>
          </w:tcPr>
          <w:p w14:paraId="400C70A3" w14:textId="012B7226" w:rsidR="00143FFC" w:rsidRPr="00143FFC" w:rsidRDefault="00143FFC" w:rsidP="000E5E93">
            <w:pPr>
              <w:cnfStyle w:val="000000100000" w:firstRow="0" w:lastRow="0" w:firstColumn="0" w:lastColumn="0" w:oddVBand="0" w:evenVBand="0" w:oddHBand="1" w:evenHBand="0" w:firstRowFirstColumn="0" w:firstRowLastColumn="0" w:lastRowFirstColumn="0" w:lastRowLastColumn="0"/>
              <w:rPr>
                <w:sz w:val="22"/>
                <w:szCs w:val="22"/>
              </w:rPr>
            </w:pPr>
            <w:r w:rsidRPr="0025179A">
              <w:rPr>
                <w:b/>
                <w:i/>
                <w:sz w:val="22"/>
                <w:szCs w:val="22"/>
              </w:rPr>
              <w:t>(insert)</w:t>
            </w:r>
            <w:r w:rsidRPr="00143FFC">
              <w:rPr>
                <w:sz w:val="22"/>
                <w:szCs w:val="22"/>
              </w:rPr>
              <w:t xml:space="preserve"> chose Fruit Juice</w:t>
            </w:r>
          </w:p>
        </w:tc>
        <w:tc>
          <w:tcPr>
            <w:tcW w:w="2132" w:type="dxa"/>
          </w:tcPr>
          <w:p w14:paraId="3849EA77" w14:textId="7AC6C8E9" w:rsidR="00143FFC" w:rsidRPr="00143FFC" w:rsidRDefault="00143FFC" w:rsidP="000E5E93">
            <w:pPr>
              <w:cnfStyle w:val="000000100000" w:firstRow="0" w:lastRow="0" w:firstColumn="0" w:lastColumn="0" w:oddVBand="0" w:evenVBand="0" w:oddHBand="1" w:evenHBand="0" w:firstRowFirstColumn="0" w:firstRowLastColumn="0" w:lastRowFirstColumn="0" w:lastRowLastColumn="0"/>
              <w:rPr>
                <w:sz w:val="22"/>
                <w:szCs w:val="22"/>
              </w:rPr>
            </w:pPr>
            <w:r w:rsidRPr="0025179A">
              <w:rPr>
                <w:b/>
                <w:i/>
                <w:sz w:val="22"/>
                <w:szCs w:val="22"/>
              </w:rPr>
              <w:t>(insert)</w:t>
            </w:r>
            <w:r w:rsidRPr="00143FFC">
              <w:rPr>
                <w:sz w:val="22"/>
                <w:szCs w:val="22"/>
              </w:rPr>
              <w:t xml:space="preserve"> chose Water</w:t>
            </w:r>
          </w:p>
        </w:tc>
      </w:tr>
      <w:tr w:rsidR="00143FFC" w14:paraId="4DF54879" w14:textId="77777777" w:rsidTr="00502FDF">
        <w:trPr>
          <w:trHeight w:val="548"/>
        </w:trPr>
        <w:tc>
          <w:tcPr>
            <w:cnfStyle w:val="001000000000" w:firstRow="0" w:lastRow="0" w:firstColumn="1" w:lastColumn="0" w:oddVBand="0" w:evenVBand="0" w:oddHBand="0" w:evenHBand="0" w:firstRowFirstColumn="0" w:firstRowLastColumn="0" w:lastRowFirstColumn="0" w:lastRowLastColumn="0"/>
            <w:tcW w:w="2131" w:type="dxa"/>
          </w:tcPr>
          <w:p w14:paraId="5E895F3C" w14:textId="5A91781B" w:rsidR="00143FFC" w:rsidRPr="00502FDF" w:rsidRDefault="00143FFC" w:rsidP="000E5E93">
            <w:pPr>
              <w:rPr>
                <w:i/>
                <w:sz w:val="22"/>
                <w:szCs w:val="22"/>
              </w:rPr>
            </w:pPr>
            <w:r w:rsidRPr="00502FDF">
              <w:rPr>
                <w:i/>
                <w:sz w:val="22"/>
                <w:szCs w:val="22"/>
              </w:rPr>
              <w:t>Soda or Fruit Juice</w:t>
            </w:r>
          </w:p>
        </w:tc>
        <w:tc>
          <w:tcPr>
            <w:tcW w:w="2131" w:type="dxa"/>
          </w:tcPr>
          <w:p w14:paraId="57175CCF" w14:textId="54C44A1E" w:rsidR="00143FFC" w:rsidRPr="00143FFC" w:rsidRDefault="00143FFC" w:rsidP="000E5E93">
            <w:pPr>
              <w:cnfStyle w:val="000000000000" w:firstRow="0" w:lastRow="0" w:firstColumn="0" w:lastColumn="0" w:oddVBand="0" w:evenVBand="0" w:oddHBand="0" w:evenHBand="0" w:firstRowFirstColumn="0" w:firstRowLastColumn="0" w:lastRowFirstColumn="0" w:lastRowLastColumn="0"/>
              <w:rPr>
                <w:sz w:val="22"/>
                <w:szCs w:val="22"/>
              </w:rPr>
            </w:pPr>
            <w:r w:rsidRPr="0025179A">
              <w:rPr>
                <w:b/>
                <w:i/>
                <w:sz w:val="22"/>
                <w:szCs w:val="22"/>
              </w:rPr>
              <w:t>(insert)</w:t>
            </w:r>
            <w:r w:rsidRPr="00143FFC">
              <w:rPr>
                <w:sz w:val="22"/>
                <w:szCs w:val="22"/>
              </w:rPr>
              <w:t xml:space="preserve"> chose Soda</w:t>
            </w:r>
          </w:p>
        </w:tc>
        <w:tc>
          <w:tcPr>
            <w:tcW w:w="2133" w:type="dxa"/>
          </w:tcPr>
          <w:p w14:paraId="36504D23" w14:textId="095C387E" w:rsidR="00143FFC" w:rsidRPr="00143FFC" w:rsidRDefault="00143FFC" w:rsidP="000E5E93">
            <w:pPr>
              <w:cnfStyle w:val="000000000000" w:firstRow="0" w:lastRow="0" w:firstColumn="0" w:lastColumn="0" w:oddVBand="0" w:evenVBand="0" w:oddHBand="0" w:evenHBand="0" w:firstRowFirstColumn="0" w:firstRowLastColumn="0" w:lastRowFirstColumn="0" w:lastRowLastColumn="0"/>
              <w:rPr>
                <w:sz w:val="22"/>
                <w:szCs w:val="22"/>
              </w:rPr>
            </w:pPr>
            <w:r w:rsidRPr="0025179A">
              <w:rPr>
                <w:b/>
                <w:i/>
                <w:sz w:val="22"/>
                <w:szCs w:val="22"/>
              </w:rPr>
              <w:t>(insert)</w:t>
            </w:r>
            <w:r w:rsidRPr="00143FFC">
              <w:rPr>
                <w:sz w:val="22"/>
                <w:szCs w:val="22"/>
              </w:rPr>
              <w:t xml:space="preserve"> chose Fruit Juice</w:t>
            </w:r>
          </w:p>
        </w:tc>
        <w:tc>
          <w:tcPr>
            <w:tcW w:w="2132" w:type="dxa"/>
          </w:tcPr>
          <w:p w14:paraId="41AC0CAF" w14:textId="371679D3" w:rsidR="00143FFC" w:rsidRPr="00143FFC" w:rsidRDefault="00143FFC" w:rsidP="000E5E93">
            <w:pPr>
              <w:cnfStyle w:val="000000000000" w:firstRow="0" w:lastRow="0" w:firstColumn="0" w:lastColumn="0" w:oddVBand="0" w:evenVBand="0" w:oddHBand="0" w:evenHBand="0" w:firstRowFirstColumn="0" w:firstRowLastColumn="0" w:lastRowFirstColumn="0" w:lastRowLastColumn="0"/>
              <w:rPr>
                <w:sz w:val="22"/>
                <w:szCs w:val="22"/>
              </w:rPr>
            </w:pPr>
            <w:r w:rsidRPr="0025179A">
              <w:rPr>
                <w:b/>
                <w:i/>
                <w:sz w:val="22"/>
                <w:szCs w:val="22"/>
              </w:rPr>
              <w:t>(insert)</w:t>
            </w:r>
            <w:r w:rsidRPr="00143FFC">
              <w:rPr>
                <w:b/>
                <w:sz w:val="22"/>
                <w:szCs w:val="22"/>
              </w:rPr>
              <w:t xml:space="preserve"> </w:t>
            </w:r>
            <w:r w:rsidRPr="00143FFC">
              <w:rPr>
                <w:sz w:val="22"/>
                <w:szCs w:val="22"/>
              </w:rPr>
              <w:t>chose Soda</w:t>
            </w:r>
          </w:p>
        </w:tc>
        <w:tc>
          <w:tcPr>
            <w:tcW w:w="2132" w:type="dxa"/>
          </w:tcPr>
          <w:p w14:paraId="006F6EAB" w14:textId="744C5729" w:rsidR="00143FFC" w:rsidRPr="00143FFC" w:rsidRDefault="00143FFC" w:rsidP="000E5E93">
            <w:pPr>
              <w:cnfStyle w:val="000000000000" w:firstRow="0" w:lastRow="0" w:firstColumn="0" w:lastColumn="0" w:oddVBand="0" w:evenVBand="0" w:oddHBand="0" w:evenHBand="0" w:firstRowFirstColumn="0" w:firstRowLastColumn="0" w:lastRowFirstColumn="0" w:lastRowLastColumn="0"/>
              <w:rPr>
                <w:sz w:val="22"/>
                <w:szCs w:val="22"/>
              </w:rPr>
            </w:pPr>
            <w:r w:rsidRPr="0025179A">
              <w:rPr>
                <w:b/>
                <w:i/>
                <w:sz w:val="22"/>
                <w:szCs w:val="22"/>
              </w:rPr>
              <w:t>(insert)</w:t>
            </w:r>
            <w:r w:rsidRPr="00143FFC">
              <w:rPr>
                <w:sz w:val="22"/>
                <w:szCs w:val="22"/>
              </w:rPr>
              <w:t xml:space="preserve"> chose Fruit Juice</w:t>
            </w:r>
          </w:p>
        </w:tc>
      </w:tr>
      <w:tr w:rsidR="00143FFC" w14:paraId="7CF9FD53" w14:textId="77777777" w:rsidTr="00502FDF">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131" w:type="dxa"/>
          </w:tcPr>
          <w:p w14:paraId="55EA2632" w14:textId="19B98F8F" w:rsidR="00143FFC" w:rsidRPr="00502FDF" w:rsidRDefault="00143FFC" w:rsidP="000E5E93">
            <w:pPr>
              <w:rPr>
                <w:i/>
                <w:sz w:val="22"/>
                <w:szCs w:val="22"/>
              </w:rPr>
            </w:pPr>
            <w:r w:rsidRPr="00502FDF">
              <w:rPr>
                <w:i/>
                <w:sz w:val="22"/>
                <w:szCs w:val="22"/>
              </w:rPr>
              <w:t>Water or Sports Drink</w:t>
            </w:r>
          </w:p>
        </w:tc>
        <w:tc>
          <w:tcPr>
            <w:tcW w:w="2131" w:type="dxa"/>
          </w:tcPr>
          <w:p w14:paraId="12C8221C" w14:textId="078910EF" w:rsidR="00143FFC" w:rsidRPr="00143FFC" w:rsidRDefault="00143FFC" w:rsidP="000E5E93">
            <w:pPr>
              <w:cnfStyle w:val="000000100000" w:firstRow="0" w:lastRow="0" w:firstColumn="0" w:lastColumn="0" w:oddVBand="0" w:evenVBand="0" w:oddHBand="1" w:evenHBand="0" w:firstRowFirstColumn="0" w:firstRowLastColumn="0" w:lastRowFirstColumn="0" w:lastRowLastColumn="0"/>
              <w:rPr>
                <w:sz w:val="22"/>
                <w:szCs w:val="22"/>
              </w:rPr>
            </w:pPr>
            <w:r w:rsidRPr="0025179A">
              <w:rPr>
                <w:b/>
                <w:i/>
                <w:sz w:val="22"/>
                <w:szCs w:val="22"/>
              </w:rPr>
              <w:t>(insert)</w:t>
            </w:r>
            <w:r w:rsidRPr="00143FFC">
              <w:rPr>
                <w:sz w:val="22"/>
                <w:szCs w:val="22"/>
              </w:rPr>
              <w:t xml:space="preserve"> chose Water</w:t>
            </w:r>
          </w:p>
        </w:tc>
        <w:tc>
          <w:tcPr>
            <w:tcW w:w="2133" w:type="dxa"/>
          </w:tcPr>
          <w:p w14:paraId="22D14CC3" w14:textId="305B4ADC" w:rsidR="00143FFC" w:rsidRPr="00143FFC" w:rsidRDefault="00143FFC" w:rsidP="000E5E93">
            <w:pPr>
              <w:cnfStyle w:val="000000100000" w:firstRow="0" w:lastRow="0" w:firstColumn="0" w:lastColumn="0" w:oddVBand="0" w:evenVBand="0" w:oddHBand="1" w:evenHBand="0" w:firstRowFirstColumn="0" w:firstRowLastColumn="0" w:lastRowFirstColumn="0" w:lastRowLastColumn="0"/>
              <w:rPr>
                <w:sz w:val="22"/>
                <w:szCs w:val="22"/>
              </w:rPr>
            </w:pPr>
            <w:r w:rsidRPr="0025179A">
              <w:rPr>
                <w:b/>
                <w:i/>
                <w:sz w:val="22"/>
                <w:szCs w:val="22"/>
              </w:rPr>
              <w:t xml:space="preserve"> (insert)</w:t>
            </w:r>
            <w:r w:rsidRPr="00143FFC">
              <w:rPr>
                <w:sz w:val="22"/>
                <w:szCs w:val="22"/>
              </w:rPr>
              <w:t xml:space="preserve"> chose Sports Drink</w:t>
            </w:r>
          </w:p>
        </w:tc>
        <w:tc>
          <w:tcPr>
            <w:tcW w:w="2132" w:type="dxa"/>
          </w:tcPr>
          <w:p w14:paraId="527A9E58" w14:textId="2FB8B2FC" w:rsidR="00143FFC" w:rsidRPr="00143FFC" w:rsidRDefault="00143FFC" w:rsidP="000E5E93">
            <w:pPr>
              <w:cnfStyle w:val="000000100000" w:firstRow="0" w:lastRow="0" w:firstColumn="0" w:lastColumn="0" w:oddVBand="0" w:evenVBand="0" w:oddHBand="1" w:evenHBand="0" w:firstRowFirstColumn="0" w:firstRowLastColumn="0" w:lastRowFirstColumn="0" w:lastRowLastColumn="0"/>
              <w:rPr>
                <w:sz w:val="22"/>
                <w:szCs w:val="22"/>
              </w:rPr>
            </w:pPr>
            <w:r w:rsidRPr="0025179A">
              <w:rPr>
                <w:b/>
                <w:i/>
                <w:sz w:val="22"/>
                <w:szCs w:val="22"/>
              </w:rPr>
              <w:t>(insert)</w:t>
            </w:r>
            <w:r w:rsidRPr="0025179A">
              <w:rPr>
                <w:i/>
                <w:sz w:val="22"/>
                <w:szCs w:val="22"/>
              </w:rPr>
              <w:t xml:space="preserve"> </w:t>
            </w:r>
            <w:r w:rsidRPr="00143FFC">
              <w:rPr>
                <w:sz w:val="22"/>
                <w:szCs w:val="22"/>
              </w:rPr>
              <w:t>chose Water</w:t>
            </w:r>
          </w:p>
        </w:tc>
        <w:tc>
          <w:tcPr>
            <w:tcW w:w="2132" w:type="dxa"/>
          </w:tcPr>
          <w:p w14:paraId="45197713" w14:textId="5BB74762" w:rsidR="00143FFC" w:rsidRPr="00143FFC" w:rsidRDefault="00143FFC" w:rsidP="000E5E93">
            <w:pPr>
              <w:cnfStyle w:val="000000100000" w:firstRow="0" w:lastRow="0" w:firstColumn="0" w:lastColumn="0" w:oddVBand="0" w:evenVBand="0" w:oddHBand="1" w:evenHBand="0" w:firstRowFirstColumn="0" w:firstRowLastColumn="0" w:lastRowFirstColumn="0" w:lastRowLastColumn="0"/>
              <w:rPr>
                <w:sz w:val="22"/>
                <w:szCs w:val="22"/>
              </w:rPr>
            </w:pPr>
            <w:r w:rsidRPr="0025179A">
              <w:rPr>
                <w:b/>
                <w:i/>
                <w:sz w:val="22"/>
                <w:szCs w:val="22"/>
              </w:rPr>
              <w:t xml:space="preserve"> (insert)</w:t>
            </w:r>
            <w:r w:rsidRPr="00143FFC">
              <w:rPr>
                <w:b/>
                <w:sz w:val="22"/>
                <w:szCs w:val="22"/>
              </w:rPr>
              <w:t xml:space="preserve"> </w:t>
            </w:r>
            <w:r w:rsidRPr="00143FFC">
              <w:rPr>
                <w:sz w:val="22"/>
                <w:szCs w:val="22"/>
              </w:rPr>
              <w:t>chose Sports Drink</w:t>
            </w:r>
          </w:p>
        </w:tc>
      </w:tr>
    </w:tbl>
    <w:p w14:paraId="2A3D6F69" w14:textId="606476C6" w:rsidR="000E5E93" w:rsidRPr="000E5E93" w:rsidRDefault="000E5E93" w:rsidP="000E5E93">
      <w:pPr>
        <w:rPr>
          <w:rFonts w:asciiTheme="majorHAnsi" w:hAnsiTheme="majorHAnsi"/>
          <w:sz w:val="22"/>
        </w:rPr>
      </w:pPr>
    </w:p>
    <w:p w14:paraId="151CB938" w14:textId="3F71D9D1" w:rsidR="00487F41" w:rsidRPr="00487F41" w:rsidRDefault="00487F41" w:rsidP="00A26012">
      <w:pPr>
        <w:rPr>
          <w:rFonts w:asciiTheme="majorHAnsi" w:hAnsiTheme="majorHAnsi"/>
          <w:i/>
          <w:sz w:val="22"/>
        </w:rPr>
      </w:pPr>
      <w:r w:rsidRPr="00487F41">
        <w:rPr>
          <w:rFonts w:asciiTheme="majorHAnsi" w:hAnsiTheme="majorHAnsi"/>
          <w:i/>
          <w:sz w:val="22"/>
        </w:rPr>
        <w:t>What schools are saying</w:t>
      </w:r>
      <w:proofErr w:type="gramStart"/>
      <w:r w:rsidRPr="00487F41">
        <w:rPr>
          <w:rFonts w:asciiTheme="majorHAnsi" w:hAnsiTheme="majorHAnsi"/>
          <w:i/>
          <w:sz w:val="22"/>
        </w:rPr>
        <w:t>…</w:t>
      </w:r>
      <w:proofErr w:type="gramEnd"/>
    </w:p>
    <w:p w14:paraId="0FE5CC95" w14:textId="19BB0A55" w:rsidR="008E3844" w:rsidRPr="00ED1590" w:rsidRDefault="000E5E93" w:rsidP="00A26012">
      <w:pPr>
        <w:pStyle w:val="ListParagraph"/>
        <w:numPr>
          <w:ilvl w:val="0"/>
          <w:numId w:val="12"/>
        </w:numPr>
        <w:rPr>
          <w:rFonts w:asciiTheme="majorHAnsi" w:hAnsiTheme="majorHAnsi"/>
          <w:sz w:val="22"/>
        </w:rPr>
      </w:pPr>
      <w:r w:rsidRPr="00ED1590">
        <w:rPr>
          <w:rFonts w:asciiTheme="majorHAnsi" w:hAnsiTheme="majorHAnsi"/>
          <w:b/>
          <w:i/>
          <w:sz w:val="22"/>
        </w:rPr>
        <w:t>Include statements from teachers, principals, or students about the impact of the program</w:t>
      </w:r>
      <w:bookmarkStart w:id="0" w:name="_GoBack"/>
      <w:bookmarkEnd w:id="0"/>
    </w:p>
    <w:sectPr w:rsidR="008E3844" w:rsidRPr="00ED1590" w:rsidSect="00E87F2D">
      <w:footerReference w:type="default" r:id="rId9"/>
      <w:headerReference w:type="first" r:id="rId10"/>
      <w:footerReference w:type="first" r:id="rId11"/>
      <w:pgSz w:w="12240" w:h="15840"/>
      <w:pgMar w:top="720" w:right="864" w:bottom="1080" w:left="864" w:header="7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23564" w14:textId="77777777" w:rsidR="0012720A" w:rsidRDefault="0012720A" w:rsidP="00E87F2D">
      <w:r>
        <w:separator/>
      </w:r>
    </w:p>
  </w:endnote>
  <w:endnote w:type="continuationSeparator" w:id="0">
    <w:p w14:paraId="044E7B1F" w14:textId="77777777" w:rsidR="0012720A" w:rsidRDefault="0012720A" w:rsidP="00E8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Source Sans Pro Light">
    <w:altName w:val="Corbel"/>
    <w:charset w:val="00"/>
    <w:family w:val="auto"/>
    <w:pitch w:val="variable"/>
    <w:sig w:usb0="00000001" w:usb1="00000001" w:usb2="00000000" w:usb3="00000000" w:csb0="00000193"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3E56" w14:textId="286BEDBD" w:rsidR="0012720A" w:rsidRDefault="0012720A">
    <w:pPr>
      <w:pStyle w:val="Footer"/>
    </w:pPr>
    <w:r>
      <w:rPr>
        <w:noProof/>
      </w:rPr>
      <w:drawing>
        <wp:anchor distT="0" distB="0" distL="114300" distR="114300" simplePos="0" relativeHeight="251658240" behindDoc="0" locked="0" layoutInCell="1" allowOverlap="1" wp14:anchorId="3A85CF40" wp14:editId="4F8C408E">
          <wp:simplePos x="0" y="0"/>
          <wp:positionH relativeFrom="column">
            <wp:posOffset>3952143</wp:posOffset>
          </wp:positionH>
          <wp:positionV relativeFrom="paragraph">
            <wp:posOffset>-139407</wp:posOffset>
          </wp:positionV>
          <wp:extent cx="2897798" cy="443631"/>
          <wp:effectExtent l="0" t="0" r="0" b="0"/>
          <wp:wrapNone/>
          <wp:docPr id="4" name="Picture 4" descr="agc:protect:share:jchivvis:extTemplateRedo:ekp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c:protect:share:jchivvis:extTemplateRedo:ekps2.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7798" cy="4436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7C7D5" w14:textId="77777777" w:rsidR="00BE308B" w:rsidRDefault="00BE308B" w:rsidP="00BE308B">
    <w:pPr>
      <w:pStyle w:val="Footer"/>
      <w:jc w:val="right"/>
      <w:rPr>
        <w:rFonts w:ascii="Times New Roman" w:hAnsi="Times New Roman"/>
        <w:i/>
        <w:sz w:val="15"/>
        <w:szCs w:val="15"/>
      </w:rPr>
    </w:pPr>
    <w:r w:rsidRPr="00F33E37">
      <w:rPr>
        <w:rFonts w:ascii="Times New Roman" w:hAnsi="Times New Roman"/>
        <w:i/>
        <w:sz w:val="15"/>
        <w:szCs w:val="15"/>
      </w:rPr>
      <w:t xml:space="preserve">Educational programs of the Texas A&amp;M AgriLife Extension Service are open to all people </w:t>
    </w:r>
  </w:p>
  <w:p w14:paraId="05C9F9BE" w14:textId="77777777" w:rsidR="00BE308B" w:rsidRPr="00137C2F" w:rsidRDefault="00BE308B" w:rsidP="00BE308B">
    <w:pPr>
      <w:pStyle w:val="Footer"/>
      <w:jc w:val="right"/>
      <w:rPr>
        <w:rFonts w:ascii="Times New Roman" w:hAnsi="Times New Roman"/>
        <w:i/>
        <w:sz w:val="15"/>
        <w:szCs w:val="15"/>
      </w:rPr>
    </w:pPr>
    <w:proofErr w:type="gramStart"/>
    <w:r w:rsidRPr="00F33E37">
      <w:rPr>
        <w:rFonts w:ascii="Times New Roman" w:hAnsi="Times New Roman"/>
        <w:i/>
        <w:sz w:val="15"/>
        <w:szCs w:val="15"/>
      </w:rPr>
      <w:t>without</w:t>
    </w:r>
    <w:proofErr w:type="gramEnd"/>
    <w:r w:rsidRPr="00F33E37">
      <w:rPr>
        <w:rFonts w:ascii="Times New Roman" w:hAnsi="Times New Roman"/>
        <w:i/>
        <w:sz w:val="15"/>
        <w:szCs w:val="15"/>
      </w:rPr>
      <w:t xml:space="preserve"> regard to race, color, sex, religion, national origin, age, disability, genetic</w:t>
    </w:r>
    <w:r>
      <w:rPr>
        <w:rFonts w:ascii="Times New Roman" w:hAnsi="Times New Roman"/>
        <w:i/>
        <w:sz w:val="15"/>
        <w:szCs w:val="15"/>
      </w:rPr>
      <w:t xml:space="preserve"> information, or veteran status</w:t>
    </w:r>
    <w:r w:rsidRPr="00137C2F">
      <w:rPr>
        <w:rFonts w:ascii="Times New Roman" w:hAnsi="Times New Roman"/>
        <w:i/>
        <w:sz w:val="15"/>
        <w:szCs w:val="15"/>
      </w:rPr>
      <w:t>.</w:t>
    </w:r>
  </w:p>
  <w:p w14:paraId="307EACD1" w14:textId="77777777" w:rsidR="00BE308B" w:rsidRPr="00137C2F" w:rsidRDefault="00BE308B" w:rsidP="00BE308B">
    <w:pPr>
      <w:pStyle w:val="Footer"/>
      <w:jc w:val="right"/>
      <w:rPr>
        <w:rFonts w:ascii="Times New Roman" w:hAnsi="Times New Roman"/>
        <w:i/>
        <w:sz w:val="15"/>
        <w:szCs w:val="15"/>
      </w:rPr>
    </w:pPr>
    <w:r w:rsidRPr="00137C2F">
      <w:rPr>
        <w:rFonts w:ascii="Times New Roman" w:hAnsi="Times New Roman"/>
        <w:i/>
        <w:sz w:val="15"/>
        <w:szCs w:val="15"/>
      </w:rPr>
      <w:t>The Texas A&amp;M University System, U.S. Department of Agriculture, and the County Commissioners Courts of Texas Cooperating</w:t>
    </w:r>
  </w:p>
  <w:p w14:paraId="06B889A6" w14:textId="77777777" w:rsidR="00BE308B" w:rsidRPr="00BE308B" w:rsidRDefault="00BE308B" w:rsidP="00E87F2D">
    <w:pPr>
      <w:pStyle w:val="Footer"/>
      <w:jc w:val="right"/>
      <w:rPr>
        <w:rFonts w:ascii="Arial" w:hAnsi="Arial"/>
        <w:b/>
        <w:noProof/>
        <w:sz w:val="16"/>
        <w:szCs w:val="16"/>
      </w:rPr>
    </w:pPr>
  </w:p>
  <w:p w14:paraId="70854FDC" w14:textId="77777777" w:rsidR="0012720A" w:rsidRPr="00240E7C" w:rsidRDefault="0012720A" w:rsidP="00E87F2D">
    <w:pPr>
      <w:pStyle w:val="Footer"/>
      <w:jc w:val="right"/>
      <w:rPr>
        <w:rFonts w:ascii="Arial" w:hAnsi="Arial"/>
        <w:b/>
      </w:rPr>
    </w:pPr>
    <w:r w:rsidRPr="00240E7C">
      <w:rPr>
        <w:rFonts w:ascii="Arial" w:hAnsi="Arial"/>
        <w:b/>
        <w:noProof/>
      </w:rPr>
      <w:t>AgriLifeExtension.tamu.edu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19EDA" w14:textId="77777777" w:rsidR="0012720A" w:rsidRDefault="0012720A" w:rsidP="00E87F2D">
      <w:r>
        <w:separator/>
      </w:r>
    </w:p>
  </w:footnote>
  <w:footnote w:type="continuationSeparator" w:id="0">
    <w:p w14:paraId="20D34A9B" w14:textId="77777777" w:rsidR="0012720A" w:rsidRDefault="0012720A" w:rsidP="00E8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9B2C5" w14:textId="77777777" w:rsidR="0012720A" w:rsidRDefault="0012720A">
    <w:pPr>
      <w:pStyle w:val="Header"/>
    </w:pPr>
  </w:p>
  <w:p w14:paraId="1A6C1433" w14:textId="77777777" w:rsidR="0012720A" w:rsidRDefault="0012720A">
    <w:pPr>
      <w:pStyle w:val="Header"/>
    </w:pPr>
  </w:p>
  <w:p w14:paraId="3F4F99D5" w14:textId="77777777" w:rsidR="0012720A" w:rsidRDefault="0012720A">
    <w:pPr>
      <w:pStyle w:val="Header"/>
    </w:pPr>
    <w:r>
      <w:rPr>
        <w:noProof/>
      </w:rPr>
      <w:drawing>
        <wp:inline distT="0" distB="0" distL="0" distR="0" wp14:anchorId="71B53C7F" wp14:editId="50DEB8C4">
          <wp:extent cx="6668135" cy="1645920"/>
          <wp:effectExtent l="0" t="0" r="12065" b="5080"/>
          <wp:docPr id="3" name="Picture 3" descr="agc:protect:share:jchivvis:ElectronicTemplateUpdates_2013NewLogo:OutcomeSummary_Templates2012:Headers:headerAgriLifeExtension_Outcome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c:protect:share:jchivvis:ElectronicTemplateUpdates_2013NewLogo:OutcomeSummary_Templates2012:Headers:headerAgriLifeExtension_OutcomeSumm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8135" cy="1645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84E"/>
    <w:multiLevelType w:val="hybridMultilevel"/>
    <w:tmpl w:val="3E268240"/>
    <w:lvl w:ilvl="0" w:tplc="2B441DAA">
      <w:numFmt w:val="bullet"/>
      <w:lvlText w:val="-"/>
      <w:lvlJc w:val="left"/>
      <w:pPr>
        <w:ind w:left="720" w:hanging="360"/>
      </w:pPr>
      <w:rPr>
        <w:rFonts w:ascii="Times New Roman" w:eastAsia="Calibr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46739"/>
    <w:multiLevelType w:val="hybridMultilevel"/>
    <w:tmpl w:val="85A0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74D62"/>
    <w:multiLevelType w:val="hybridMultilevel"/>
    <w:tmpl w:val="F40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565B9"/>
    <w:multiLevelType w:val="hybridMultilevel"/>
    <w:tmpl w:val="80C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55852"/>
    <w:multiLevelType w:val="hybridMultilevel"/>
    <w:tmpl w:val="2D2C4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E50F41"/>
    <w:multiLevelType w:val="hybridMultilevel"/>
    <w:tmpl w:val="EA4A9C66"/>
    <w:lvl w:ilvl="0" w:tplc="7904FF3C">
      <w:start w:val="201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D1DB1"/>
    <w:multiLevelType w:val="hybridMultilevel"/>
    <w:tmpl w:val="932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C65DB"/>
    <w:multiLevelType w:val="hybridMultilevel"/>
    <w:tmpl w:val="89D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46DD2"/>
    <w:multiLevelType w:val="hybridMultilevel"/>
    <w:tmpl w:val="B726DD90"/>
    <w:lvl w:ilvl="0" w:tplc="7904FF3C">
      <w:start w:val="201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6799C"/>
    <w:multiLevelType w:val="hybridMultilevel"/>
    <w:tmpl w:val="2D92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2090E"/>
    <w:multiLevelType w:val="hybridMultilevel"/>
    <w:tmpl w:val="3ED2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55F36"/>
    <w:multiLevelType w:val="hybridMultilevel"/>
    <w:tmpl w:val="DCB0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343EE"/>
    <w:multiLevelType w:val="hybridMultilevel"/>
    <w:tmpl w:val="7CE26312"/>
    <w:lvl w:ilvl="0" w:tplc="2B441DAA">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B4579"/>
    <w:multiLevelType w:val="hybridMultilevel"/>
    <w:tmpl w:val="F5E4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70F43"/>
    <w:multiLevelType w:val="hybridMultilevel"/>
    <w:tmpl w:val="64E638B6"/>
    <w:lvl w:ilvl="0" w:tplc="7904FF3C">
      <w:start w:val="201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2705F3"/>
    <w:multiLevelType w:val="hybridMultilevel"/>
    <w:tmpl w:val="D4A8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4"/>
  </w:num>
  <w:num w:numId="5">
    <w:abstractNumId w:val="13"/>
  </w:num>
  <w:num w:numId="6">
    <w:abstractNumId w:val="3"/>
  </w:num>
  <w:num w:numId="7">
    <w:abstractNumId w:val="11"/>
  </w:num>
  <w:num w:numId="8">
    <w:abstractNumId w:val="9"/>
  </w:num>
  <w:num w:numId="9">
    <w:abstractNumId w:val="6"/>
  </w:num>
  <w:num w:numId="10">
    <w:abstractNumId w:val="7"/>
  </w:num>
  <w:num w:numId="11">
    <w:abstractNumId w:val="10"/>
  </w:num>
  <w:num w:numId="12">
    <w:abstractNumId w:val="1"/>
  </w:num>
  <w:num w:numId="13">
    <w:abstractNumId w:val="15"/>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2D"/>
    <w:rsid w:val="000E5E93"/>
    <w:rsid w:val="0012720A"/>
    <w:rsid w:val="00143FFC"/>
    <w:rsid w:val="001F26EE"/>
    <w:rsid w:val="0025179A"/>
    <w:rsid w:val="002E3FD1"/>
    <w:rsid w:val="002E533D"/>
    <w:rsid w:val="00305CB1"/>
    <w:rsid w:val="003F315F"/>
    <w:rsid w:val="0042122A"/>
    <w:rsid w:val="00487F41"/>
    <w:rsid w:val="00502FDF"/>
    <w:rsid w:val="00520B76"/>
    <w:rsid w:val="005D3721"/>
    <w:rsid w:val="007D59B5"/>
    <w:rsid w:val="00826988"/>
    <w:rsid w:val="008B525E"/>
    <w:rsid w:val="008E3844"/>
    <w:rsid w:val="008E715B"/>
    <w:rsid w:val="00985CD4"/>
    <w:rsid w:val="009A20CA"/>
    <w:rsid w:val="00A26012"/>
    <w:rsid w:val="00A60047"/>
    <w:rsid w:val="00BB0DA4"/>
    <w:rsid w:val="00BE308B"/>
    <w:rsid w:val="00C074F5"/>
    <w:rsid w:val="00C44536"/>
    <w:rsid w:val="00DD53E7"/>
    <w:rsid w:val="00E451D0"/>
    <w:rsid w:val="00E65D26"/>
    <w:rsid w:val="00E87F2D"/>
    <w:rsid w:val="00ED1590"/>
    <w:rsid w:val="00F1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412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BoxHeader">
    <w:name w:val="CallOutBox Header"/>
    <w:basedOn w:val="Normal"/>
    <w:qFormat/>
    <w:rsid w:val="003F315F"/>
    <w:rPr>
      <w:rFonts w:ascii="Source Sans Pro" w:hAnsi="Source Sans Pro"/>
      <w:color w:val="FFFFFF" w:themeColor="background1"/>
      <w:sz w:val="28"/>
    </w:rPr>
  </w:style>
  <w:style w:type="paragraph" w:customStyle="1" w:styleId="CallOutBoxText">
    <w:name w:val="CallOutBox Text"/>
    <w:basedOn w:val="Normal"/>
    <w:qFormat/>
    <w:rsid w:val="003F315F"/>
    <w:rPr>
      <w:rFonts w:ascii="Source Sans Pro Light" w:hAnsi="Source Sans Pro Light"/>
      <w:color w:val="FFFFFF" w:themeColor="background1"/>
    </w:rPr>
  </w:style>
  <w:style w:type="paragraph" w:styleId="Header">
    <w:name w:val="header"/>
    <w:basedOn w:val="Normal"/>
    <w:link w:val="HeaderChar"/>
    <w:uiPriority w:val="99"/>
    <w:unhideWhenUsed/>
    <w:rsid w:val="00E87F2D"/>
    <w:pPr>
      <w:tabs>
        <w:tab w:val="center" w:pos="4320"/>
        <w:tab w:val="right" w:pos="8640"/>
      </w:tabs>
    </w:pPr>
  </w:style>
  <w:style w:type="character" w:customStyle="1" w:styleId="HeaderChar">
    <w:name w:val="Header Char"/>
    <w:basedOn w:val="DefaultParagraphFont"/>
    <w:link w:val="Header"/>
    <w:uiPriority w:val="99"/>
    <w:rsid w:val="00E87F2D"/>
  </w:style>
  <w:style w:type="paragraph" w:styleId="Footer">
    <w:name w:val="footer"/>
    <w:basedOn w:val="Normal"/>
    <w:link w:val="FooterChar"/>
    <w:uiPriority w:val="99"/>
    <w:unhideWhenUsed/>
    <w:rsid w:val="00E87F2D"/>
    <w:pPr>
      <w:tabs>
        <w:tab w:val="center" w:pos="4320"/>
        <w:tab w:val="right" w:pos="8640"/>
      </w:tabs>
    </w:pPr>
  </w:style>
  <w:style w:type="character" w:customStyle="1" w:styleId="FooterChar">
    <w:name w:val="Footer Char"/>
    <w:basedOn w:val="DefaultParagraphFont"/>
    <w:link w:val="Footer"/>
    <w:uiPriority w:val="99"/>
    <w:rsid w:val="00E87F2D"/>
  </w:style>
  <w:style w:type="paragraph" w:styleId="BalloonText">
    <w:name w:val="Balloon Text"/>
    <w:basedOn w:val="Normal"/>
    <w:link w:val="BalloonTextChar"/>
    <w:uiPriority w:val="99"/>
    <w:semiHidden/>
    <w:unhideWhenUsed/>
    <w:rsid w:val="00E87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2D"/>
    <w:rPr>
      <w:rFonts w:ascii="Lucida Grande" w:hAnsi="Lucida Grande" w:cs="Lucida Grande"/>
      <w:sz w:val="18"/>
      <w:szCs w:val="18"/>
    </w:rPr>
  </w:style>
  <w:style w:type="paragraph" w:styleId="NormalWeb">
    <w:name w:val="Normal (Web)"/>
    <w:basedOn w:val="Normal"/>
    <w:uiPriority w:val="99"/>
    <w:unhideWhenUsed/>
    <w:rsid w:val="00BB0DA4"/>
    <w:pPr>
      <w:spacing w:before="100" w:beforeAutospacing="1" w:after="100" w:afterAutospacing="1"/>
    </w:pPr>
    <w:rPr>
      <w:rFonts w:ascii="Times" w:eastAsia="Cambria" w:hAnsi="Times" w:cs="Times New Roman"/>
      <w:sz w:val="20"/>
      <w:szCs w:val="20"/>
    </w:rPr>
  </w:style>
  <w:style w:type="paragraph" w:customStyle="1" w:styleId="Default">
    <w:name w:val="Default"/>
    <w:rsid w:val="009A20CA"/>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87F41"/>
    <w:pPr>
      <w:ind w:left="720"/>
      <w:contextualSpacing/>
    </w:pPr>
  </w:style>
  <w:style w:type="table" w:styleId="TableGrid">
    <w:name w:val="Table Grid"/>
    <w:basedOn w:val="TableNormal"/>
    <w:uiPriority w:val="59"/>
    <w:rsid w:val="0030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715B"/>
    <w:rPr>
      <w:rFonts w:cs="Times New Roman"/>
      <w:sz w:val="22"/>
      <w:szCs w:val="22"/>
    </w:rPr>
  </w:style>
  <w:style w:type="table" w:styleId="MediumShading2">
    <w:name w:val="Medium Shading 2"/>
    <w:basedOn w:val="TableNormal"/>
    <w:uiPriority w:val="64"/>
    <w:rsid w:val="00502F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
    <w:name w:val="Medium Grid 2"/>
    <w:basedOn w:val="TableNormal"/>
    <w:uiPriority w:val="68"/>
    <w:rsid w:val="00502FD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502FD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BoxHeader">
    <w:name w:val="CallOutBox Header"/>
    <w:basedOn w:val="Normal"/>
    <w:qFormat/>
    <w:rsid w:val="003F315F"/>
    <w:rPr>
      <w:rFonts w:ascii="Source Sans Pro" w:hAnsi="Source Sans Pro"/>
      <w:color w:val="FFFFFF" w:themeColor="background1"/>
      <w:sz w:val="28"/>
    </w:rPr>
  </w:style>
  <w:style w:type="paragraph" w:customStyle="1" w:styleId="CallOutBoxText">
    <w:name w:val="CallOutBox Text"/>
    <w:basedOn w:val="Normal"/>
    <w:qFormat/>
    <w:rsid w:val="003F315F"/>
    <w:rPr>
      <w:rFonts w:ascii="Source Sans Pro Light" w:hAnsi="Source Sans Pro Light"/>
      <w:color w:val="FFFFFF" w:themeColor="background1"/>
    </w:rPr>
  </w:style>
  <w:style w:type="paragraph" w:styleId="Header">
    <w:name w:val="header"/>
    <w:basedOn w:val="Normal"/>
    <w:link w:val="HeaderChar"/>
    <w:uiPriority w:val="99"/>
    <w:unhideWhenUsed/>
    <w:rsid w:val="00E87F2D"/>
    <w:pPr>
      <w:tabs>
        <w:tab w:val="center" w:pos="4320"/>
        <w:tab w:val="right" w:pos="8640"/>
      </w:tabs>
    </w:pPr>
  </w:style>
  <w:style w:type="character" w:customStyle="1" w:styleId="HeaderChar">
    <w:name w:val="Header Char"/>
    <w:basedOn w:val="DefaultParagraphFont"/>
    <w:link w:val="Header"/>
    <w:uiPriority w:val="99"/>
    <w:rsid w:val="00E87F2D"/>
  </w:style>
  <w:style w:type="paragraph" w:styleId="Footer">
    <w:name w:val="footer"/>
    <w:basedOn w:val="Normal"/>
    <w:link w:val="FooterChar"/>
    <w:uiPriority w:val="99"/>
    <w:unhideWhenUsed/>
    <w:rsid w:val="00E87F2D"/>
    <w:pPr>
      <w:tabs>
        <w:tab w:val="center" w:pos="4320"/>
        <w:tab w:val="right" w:pos="8640"/>
      </w:tabs>
    </w:pPr>
  </w:style>
  <w:style w:type="character" w:customStyle="1" w:styleId="FooterChar">
    <w:name w:val="Footer Char"/>
    <w:basedOn w:val="DefaultParagraphFont"/>
    <w:link w:val="Footer"/>
    <w:uiPriority w:val="99"/>
    <w:rsid w:val="00E87F2D"/>
  </w:style>
  <w:style w:type="paragraph" w:styleId="BalloonText">
    <w:name w:val="Balloon Text"/>
    <w:basedOn w:val="Normal"/>
    <w:link w:val="BalloonTextChar"/>
    <w:uiPriority w:val="99"/>
    <w:semiHidden/>
    <w:unhideWhenUsed/>
    <w:rsid w:val="00E87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2D"/>
    <w:rPr>
      <w:rFonts w:ascii="Lucida Grande" w:hAnsi="Lucida Grande" w:cs="Lucida Grande"/>
      <w:sz w:val="18"/>
      <w:szCs w:val="18"/>
    </w:rPr>
  </w:style>
  <w:style w:type="paragraph" w:styleId="NormalWeb">
    <w:name w:val="Normal (Web)"/>
    <w:basedOn w:val="Normal"/>
    <w:uiPriority w:val="99"/>
    <w:unhideWhenUsed/>
    <w:rsid w:val="00BB0DA4"/>
    <w:pPr>
      <w:spacing w:before="100" w:beforeAutospacing="1" w:after="100" w:afterAutospacing="1"/>
    </w:pPr>
    <w:rPr>
      <w:rFonts w:ascii="Times" w:eastAsia="Cambria" w:hAnsi="Times" w:cs="Times New Roman"/>
      <w:sz w:val="20"/>
      <w:szCs w:val="20"/>
    </w:rPr>
  </w:style>
  <w:style w:type="paragraph" w:customStyle="1" w:styleId="Default">
    <w:name w:val="Default"/>
    <w:rsid w:val="009A20CA"/>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87F41"/>
    <w:pPr>
      <w:ind w:left="720"/>
      <w:contextualSpacing/>
    </w:pPr>
  </w:style>
  <w:style w:type="table" w:styleId="TableGrid">
    <w:name w:val="Table Grid"/>
    <w:basedOn w:val="TableNormal"/>
    <w:uiPriority w:val="59"/>
    <w:rsid w:val="0030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715B"/>
    <w:rPr>
      <w:rFonts w:cs="Times New Roman"/>
      <w:sz w:val="22"/>
      <w:szCs w:val="22"/>
    </w:rPr>
  </w:style>
  <w:style w:type="table" w:styleId="MediumShading2">
    <w:name w:val="Medium Shading 2"/>
    <w:basedOn w:val="TableNormal"/>
    <w:uiPriority w:val="64"/>
    <w:rsid w:val="00502F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
    <w:name w:val="Medium Grid 2"/>
    <w:basedOn w:val="TableNormal"/>
    <w:uiPriority w:val="68"/>
    <w:rsid w:val="00502FD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502FD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73735">
      <w:bodyDiv w:val="1"/>
      <w:marLeft w:val="0"/>
      <w:marRight w:val="0"/>
      <w:marTop w:val="0"/>
      <w:marBottom w:val="0"/>
      <w:divBdr>
        <w:top w:val="none" w:sz="0" w:space="0" w:color="auto"/>
        <w:left w:val="none" w:sz="0" w:space="0" w:color="auto"/>
        <w:bottom w:val="none" w:sz="0" w:space="0" w:color="auto"/>
        <w:right w:val="none" w:sz="0" w:space="0" w:color="auto"/>
      </w:divBdr>
    </w:div>
    <w:div w:id="1584989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Chivvis</dc:creator>
  <cp:lastModifiedBy>Rusty R. Hohlt</cp:lastModifiedBy>
  <cp:revision>9</cp:revision>
  <dcterms:created xsi:type="dcterms:W3CDTF">2014-07-22T17:45:00Z</dcterms:created>
  <dcterms:modified xsi:type="dcterms:W3CDTF">2014-08-13T14:40:00Z</dcterms:modified>
</cp:coreProperties>
</file>